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sz w:val="32"/>
          <w:szCs w:val="32"/>
        </w:rPr>
      </w:pPr>
      <w:r>
        <w:rPr>
          <w:rFonts w:ascii="黑体" w:hAnsi="黑体" w:eastAsia="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sz w:val="32"/>
          <w:szCs w:val="32"/>
        </w:rPr>
        <w:instrText xml:space="preserve">ADDIN CNKISM.UserStyle</w:instrText>
      </w:r>
      <w:r>
        <w:rPr>
          <w:rFonts w:ascii="黑体" w:hAnsi="黑体" w:eastAsia="黑体"/>
          <w:sz w:val="32"/>
          <w:szCs w:val="32"/>
        </w:rPr>
        <w:fldChar w:fldCharType="end"/>
      </w:r>
      <w:r>
        <w:rPr>
          <w:rFonts w:hint="eastAsia" w:ascii="黑体" w:hAnsi="黑体" w:eastAsia="黑体"/>
          <w:sz w:val="32"/>
          <w:szCs w:val="32"/>
        </w:rPr>
        <w:t>附件1</w:t>
      </w:r>
    </w:p>
    <w:p>
      <w:pPr>
        <w:adjustRightInd w:val="0"/>
        <w:snapToGrid w:val="0"/>
        <w:spacing w:line="360" w:lineRule="auto"/>
        <w:jc w:val="center"/>
        <w:rPr>
          <w:rFonts w:ascii="宋体" w:hAnsi="宋体" w:cs="华文中宋"/>
          <w:b/>
          <w:bCs/>
          <w:sz w:val="36"/>
          <w:szCs w:val="36"/>
        </w:rPr>
      </w:pPr>
      <w:r>
        <w:rPr>
          <w:rFonts w:hint="eastAsia" w:ascii="宋体" w:hAnsi="宋体" w:cs="华文中宋"/>
          <w:b/>
          <w:bCs/>
          <w:sz w:val="36"/>
          <w:szCs w:val="36"/>
        </w:rPr>
        <w:t>中国农产品区域公用品牌建设指南</w:t>
      </w:r>
    </w:p>
    <w:p>
      <w:pPr>
        <w:adjustRightInd w:val="0"/>
        <w:snapToGrid w:val="0"/>
        <w:spacing w:line="360" w:lineRule="auto"/>
        <w:jc w:val="center"/>
        <w:rPr>
          <w:rFonts w:ascii="仿宋" w:hAnsi="仿宋" w:eastAsia="仿宋"/>
          <w:b/>
          <w:bCs/>
          <w:sz w:val="32"/>
          <w:szCs w:val="32"/>
        </w:rPr>
      </w:pPr>
    </w:p>
    <w:p>
      <w:pPr>
        <w:adjustRightInd w:val="0"/>
        <w:snapToGrid w:val="0"/>
        <w:spacing w:line="360" w:lineRule="auto"/>
        <w:rPr>
          <w:rFonts w:ascii="黑体" w:hAnsi="黑体" w:eastAsia="黑体" w:cs="宋体"/>
          <w:b/>
          <w:sz w:val="32"/>
          <w:szCs w:val="32"/>
        </w:rPr>
      </w:pPr>
      <w:r>
        <w:rPr>
          <w:rFonts w:hint="eastAsia" w:ascii="黑体" w:hAnsi="黑体" w:eastAsia="黑体" w:cs="宋体"/>
          <w:b/>
          <w:sz w:val="32"/>
          <w:szCs w:val="32"/>
        </w:rPr>
        <w:t>　一、基本要素</w:t>
      </w:r>
      <w:bookmarkStart w:id="0" w:name="_GoBack"/>
      <w:bookmarkEnd w:id="0"/>
    </w:p>
    <w:p>
      <w:pPr>
        <w:adjustRightInd w:val="0"/>
        <w:snapToGrid w:val="0"/>
        <w:spacing w:line="360" w:lineRule="auto"/>
        <w:ind w:firstLine="560"/>
        <w:rPr>
          <w:rFonts w:ascii="仿宋" w:hAnsi="仿宋" w:eastAsia="仿宋" w:cs="仿宋"/>
          <w:bCs/>
          <w:sz w:val="32"/>
          <w:szCs w:val="32"/>
        </w:rPr>
      </w:pPr>
      <w:r>
        <w:rPr>
          <w:rFonts w:hint="eastAsia" w:ascii="楷体" w:hAnsi="楷体" w:eastAsia="楷体" w:cs="仿宋"/>
          <w:b/>
          <w:sz w:val="32"/>
          <w:szCs w:val="32"/>
        </w:rPr>
        <w:t>（一）主体条件。</w:t>
      </w:r>
      <w:r>
        <w:rPr>
          <w:rFonts w:hint="eastAsia" w:ascii="仿宋" w:hAnsi="仿宋" w:eastAsia="仿宋" w:cs="仿宋"/>
          <w:bCs/>
          <w:sz w:val="32"/>
          <w:szCs w:val="32"/>
        </w:rPr>
        <w:t>农产品区域公用品牌所有者应为在中国境内依法登记设立的法人或其他组织，依法依规生产经营。中国农产品区域公用品牌，须制定并严格实施品牌授权管理办法，注重生态环境保护，传承区域人文历史和农耕文化。</w:t>
      </w:r>
    </w:p>
    <w:p>
      <w:pPr>
        <w:adjustRightInd w:val="0"/>
        <w:snapToGrid w:val="0"/>
        <w:spacing w:line="360" w:lineRule="auto"/>
        <w:ind w:firstLine="560"/>
        <w:rPr>
          <w:rFonts w:ascii="仿宋" w:hAnsi="仿宋" w:eastAsia="仿宋" w:cs="仿宋"/>
          <w:bCs/>
          <w:sz w:val="32"/>
          <w:szCs w:val="32"/>
        </w:rPr>
      </w:pPr>
      <w:r>
        <w:rPr>
          <w:rFonts w:hint="eastAsia" w:ascii="楷体" w:hAnsi="楷体" w:eastAsia="楷体" w:cs="仿宋"/>
          <w:b/>
          <w:sz w:val="32"/>
          <w:szCs w:val="32"/>
        </w:rPr>
        <w:t>（二）品牌条件。</w:t>
      </w:r>
      <w:r>
        <w:rPr>
          <w:rFonts w:hint="eastAsia" w:ascii="仿宋" w:hAnsi="仿宋" w:eastAsia="仿宋" w:cs="仿宋"/>
          <w:bCs/>
          <w:sz w:val="32"/>
          <w:szCs w:val="32"/>
        </w:rPr>
        <w:t>在一个具有特定自然生态环境、历史人文因素的区域内，由相关组织所有，由若干农业生产经营者共同使用的农产品品牌。该类品牌由“产地名+产品名”构成，原则上产地应为县级或地市级，并有明确生产区域范围。授权核心企业（或合作社）中须至少有一家已经获得省级或省级以上龙头企业（或合作社示范社）称号；具有完整的区域公用品牌视觉形象识别系统、营销推广行动和监管保护措施。</w:t>
      </w:r>
    </w:p>
    <w:p>
      <w:pPr>
        <w:adjustRightInd w:val="0"/>
        <w:snapToGrid w:val="0"/>
        <w:spacing w:line="360" w:lineRule="auto"/>
        <w:ind w:firstLine="630" w:firstLineChars="196"/>
        <w:rPr>
          <w:rFonts w:hint="eastAsia" w:ascii="仿宋" w:hAnsi="仿宋" w:eastAsia="仿宋" w:cs="仿宋"/>
          <w:bCs/>
          <w:sz w:val="32"/>
          <w:szCs w:val="32"/>
        </w:rPr>
      </w:pPr>
      <w:r>
        <w:rPr>
          <w:rFonts w:hint="eastAsia" w:ascii="楷体" w:hAnsi="楷体" w:eastAsia="楷体" w:cs="仿宋"/>
          <w:b/>
          <w:sz w:val="32"/>
          <w:szCs w:val="32"/>
        </w:rPr>
        <w:t>（三）产品条件。</w:t>
      </w:r>
      <w:r>
        <w:rPr>
          <w:rFonts w:hint="eastAsia" w:ascii="仿宋" w:hAnsi="仿宋" w:eastAsia="仿宋" w:cs="仿宋"/>
          <w:bCs/>
          <w:sz w:val="32"/>
          <w:szCs w:val="32"/>
        </w:rPr>
        <w:t>授权使用的核心企业产品须获得绿色食品、有机产品或良好农业规范（G</w:t>
      </w:r>
      <w:r>
        <w:rPr>
          <w:rFonts w:ascii="仿宋" w:hAnsi="仿宋" w:eastAsia="仿宋" w:cs="仿宋"/>
          <w:bCs/>
          <w:sz w:val="32"/>
          <w:szCs w:val="32"/>
        </w:rPr>
        <w:t>AP</w:t>
      </w:r>
      <w:r>
        <w:rPr>
          <w:rFonts w:hint="eastAsia" w:ascii="仿宋" w:hAnsi="仿宋" w:eastAsia="仿宋" w:cs="仿宋"/>
          <w:bCs/>
          <w:sz w:val="32"/>
          <w:szCs w:val="32"/>
        </w:rPr>
        <w:t>）认证之一，且具有连续三年（含）以上的市场交易行为。可通过二维码等包装信息进行质量安全追溯。</w:t>
      </w:r>
    </w:p>
    <w:p>
      <w:pPr>
        <w:adjustRightInd w:val="0"/>
        <w:snapToGrid w:val="0"/>
        <w:spacing w:line="360" w:lineRule="auto"/>
        <w:ind w:firstLine="630" w:firstLineChars="196"/>
        <w:rPr>
          <w:rFonts w:ascii="黑体" w:hAnsi="黑体" w:eastAsia="黑体" w:cs="宋体"/>
          <w:b/>
          <w:sz w:val="32"/>
          <w:szCs w:val="32"/>
        </w:rPr>
      </w:pPr>
      <w:r>
        <w:rPr>
          <w:rFonts w:hint="eastAsia" w:ascii="黑体" w:hAnsi="黑体" w:eastAsia="黑体" w:cs="宋体"/>
          <w:b/>
          <w:sz w:val="32"/>
          <w:szCs w:val="32"/>
        </w:rPr>
        <w:t>二、发展要素</w:t>
      </w:r>
    </w:p>
    <w:p>
      <w:pPr>
        <w:adjustRightInd w:val="0"/>
        <w:snapToGrid w:val="0"/>
        <w:spacing w:line="360" w:lineRule="auto"/>
        <w:ind w:firstLine="643" w:firstLineChars="200"/>
        <w:rPr>
          <w:rFonts w:ascii="楷体" w:hAnsi="楷体" w:eastAsia="楷体" w:cs="仿宋"/>
          <w:b/>
          <w:sz w:val="32"/>
          <w:szCs w:val="32"/>
        </w:rPr>
      </w:pPr>
      <w:r>
        <w:rPr>
          <w:rFonts w:hint="eastAsia" w:ascii="楷体" w:hAnsi="楷体" w:eastAsia="楷体" w:cs="仿宋"/>
          <w:b/>
          <w:sz w:val="32"/>
          <w:szCs w:val="32"/>
        </w:rPr>
        <w:t>（一）区域条件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bCs/>
          <w:sz w:val="32"/>
          <w:szCs w:val="32"/>
        </w:rPr>
        <w:t>1.资源条件适宜。</w:t>
      </w:r>
      <w:r>
        <w:rPr>
          <w:rFonts w:hint="eastAsia" w:ascii="仿宋" w:hAnsi="仿宋" w:eastAsia="仿宋" w:cs="宋体"/>
          <w:sz w:val="32"/>
          <w:szCs w:val="32"/>
        </w:rPr>
        <w:t>品牌所在区域具有优良的土地、水、气候等自然资源禀赋，适宜区域公用品牌主导产品的生产。品牌所在区域交通条件便利，或属于“一带一路”发展区域，具备明显的区位优势。</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2.产业特色明显</w:t>
      </w:r>
      <w:r>
        <w:rPr>
          <w:rFonts w:hint="eastAsia" w:ascii="仿宋" w:hAnsi="仿宋" w:eastAsia="仿宋" w:cs="宋体"/>
          <w:b/>
          <w:bCs/>
          <w:sz w:val="32"/>
          <w:szCs w:val="32"/>
        </w:rPr>
        <w:t>。</w:t>
      </w:r>
      <w:r>
        <w:rPr>
          <w:rFonts w:hint="eastAsia" w:ascii="仿宋" w:hAnsi="仿宋" w:eastAsia="仿宋" w:cs="宋体"/>
          <w:sz w:val="32"/>
          <w:szCs w:val="32"/>
        </w:rPr>
        <w:t>产业规模在全国具有领先优势，一般为本地区农业支柱产业。实行差异化战略，能够为消费者提供差异化产品。</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3.核心企业规模效益突出。</w:t>
      </w:r>
      <w:r>
        <w:rPr>
          <w:rFonts w:hint="eastAsia" w:ascii="仿宋" w:hAnsi="仿宋" w:eastAsia="仿宋" w:cs="宋体"/>
          <w:sz w:val="32"/>
          <w:szCs w:val="32"/>
        </w:rPr>
        <w:t>品牌所在区域核心企业经济和社会效益突出,树立了良好的信誉和形象。</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4.社会化服务体系健全。</w:t>
      </w:r>
      <w:r>
        <w:rPr>
          <w:rFonts w:hint="eastAsia" w:ascii="仿宋" w:hAnsi="仿宋" w:eastAsia="仿宋" w:cs="宋体"/>
          <w:sz w:val="32"/>
          <w:szCs w:val="32"/>
        </w:rPr>
        <w:t>品牌所在行业产前、产中、产后服务完善，建立了覆盖种子种苗供应、技术服务、仓储物流、品牌营销等关键环节的社会化服务体系。</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bCs/>
          <w:sz w:val="32"/>
          <w:szCs w:val="32"/>
        </w:rPr>
        <w:t>5.入选重大项目。</w:t>
      </w:r>
      <w:r>
        <w:rPr>
          <w:rFonts w:hint="eastAsia" w:ascii="仿宋" w:hAnsi="仿宋" w:eastAsia="仿宋" w:cs="宋体"/>
          <w:sz w:val="32"/>
          <w:szCs w:val="32"/>
        </w:rPr>
        <w:t>品牌所在区域被推选为中国特色农产品优势区、粮食生产功能区、重要农产品生产保护区、国家现代农业示范区等。</w:t>
      </w:r>
    </w:p>
    <w:p>
      <w:pPr>
        <w:adjustRightInd w:val="0"/>
        <w:snapToGrid w:val="0"/>
        <w:spacing w:line="360" w:lineRule="auto"/>
        <w:ind w:firstLine="643" w:firstLineChars="200"/>
        <w:rPr>
          <w:rFonts w:ascii="楷体" w:hAnsi="楷体" w:eastAsia="楷体" w:cs="仿宋"/>
          <w:b/>
          <w:sz w:val="32"/>
          <w:szCs w:val="32"/>
        </w:rPr>
      </w:pPr>
      <w:r>
        <w:rPr>
          <w:rFonts w:hint="eastAsia" w:ascii="楷体" w:hAnsi="楷体" w:eastAsia="楷体" w:cs="仿宋"/>
          <w:b/>
          <w:sz w:val="32"/>
          <w:szCs w:val="32"/>
        </w:rPr>
        <w:t>（二）质量水平</w:t>
      </w:r>
    </w:p>
    <w:p>
      <w:pPr>
        <w:adjustRightInd w:val="0"/>
        <w:snapToGrid w:val="0"/>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6.标准化水平较高。</w:t>
      </w:r>
      <w:r>
        <w:rPr>
          <w:rFonts w:hint="eastAsia" w:ascii="仿宋" w:hAnsi="仿宋" w:eastAsia="仿宋" w:cs="宋体"/>
          <w:sz w:val="32"/>
          <w:szCs w:val="32"/>
        </w:rPr>
        <w:t>品牌所在区域实行统一的标准化生产流程，品牌使用主体生产全过程得到统一的生产指导服务。品牌所在区域纳入省级或省级以上农业标准化示范区。</w:t>
      </w:r>
    </w:p>
    <w:p>
      <w:pPr>
        <w:adjustRightInd w:val="0"/>
        <w:snapToGrid w:val="0"/>
        <w:spacing w:line="360" w:lineRule="auto"/>
        <w:ind w:firstLine="643" w:firstLineChars="200"/>
        <w:rPr>
          <w:rFonts w:ascii="仿宋" w:hAnsi="仿宋" w:eastAsia="仿宋" w:cs="宋体"/>
          <w:bCs/>
          <w:sz w:val="32"/>
          <w:szCs w:val="32"/>
        </w:rPr>
      </w:pPr>
      <w:r>
        <w:rPr>
          <w:rFonts w:hint="eastAsia" w:ascii="仿宋" w:hAnsi="仿宋" w:eastAsia="仿宋" w:cs="宋体"/>
          <w:b/>
          <w:sz w:val="32"/>
          <w:szCs w:val="32"/>
        </w:rPr>
        <w:t>7.注重绿色生产。</w:t>
      </w:r>
      <w:r>
        <w:rPr>
          <w:rFonts w:hint="eastAsia" w:ascii="仿宋" w:hAnsi="仿宋" w:eastAsia="仿宋" w:cs="宋体"/>
          <w:bCs/>
          <w:sz w:val="32"/>
          <w:szCs w:val="32"/>
        </w:rPr>
        <w:t>品牌使用主体积极采取绿色循环优质高效生产方式，注重资源循环利用和可持续发展。品牌</w:t>
      </w:r>
      <w:r>
        <w:rPr>
          <w:rFonts w:hint="eastAsia" w:ascii="仿宋" w:hAnsi="仿宋" w:eastAsia="仿宋" w:cs="宋体"/>
          <w:sz w:val="32"/>
          <w:szCs w:val="32"/>
        </w:rPr>
        <w:t>产品获得地理标志登记，通过绿色食品、</w:t>
      </w:r>
      <w:r>
        <w:rPr>
          <w:rFonts w:hint="eastAsia" w:ascii="仿宋" w:hAnsi="仿宋" w:eastAsia="仿宋" w:cs="宋体"/>
          <w:bCs/>
          <w:sz w:val="32"/>
          <w:szCs w:val="32"/>
        </w:rPr>
        <w:t>有机产品或良好农业规范(</w:t>
      </w:r>
      <w:r>
        <w:rPr>
          <w:rFonts w:ascii="仿宋" w:hAnsi="仿宋" w:eastAsia="仿宋" w:cs="宋体"/>
          <w:bCs/>
          <w:sz w:val="32"/>
          <w:szCs w:val="32"/>
        </w:rPr>
        <w:t>GAP)</w:t>
      </w:r>
      <w:r>
        <w:rPr>
          <w:rFonts w:hint="eastAsia" w:ascii="仿宋" w:hAnsi="仿宋" w:eastAsia="仿宋" w:cs="宋体"/>
          <w:bCs/>
          <w:sz w:val="32"/>
          <w:szCs w:val="32"/>
        </w:rPr>
        <w:t>认证之一，且在有效期内。</w:t>
      </w:r>
    </w:p>
    <w:p>
      <w:pPr>
        <w:adjustRightInd w:val="0"/>
        <w:snapToGrid w:val="0"/>
        <w:spacing w:line="360" w:lineRule="auto"/>
        <w:ind w:firstLine="643" w:firstLineChars="200"/>
        <w:rPr>
          <w:rFonts w:ascii="仿宋" w:hAnsi="仿宋" w:eastAsia="仿宋" w:cs="宋体"/>
          <w:sz w:val="32"/>
          <w:szCs w:val="32"/>
        </w:rPr>
      </w:pPr>
      <w:r>
        <w:rPr>
          <w:rFonts w:hint="eastAsia" w:ascii="仿宋" w:hAnsi="仿宋" w:eastAsia="仿宋" w:cs="宋体"/>
          <w:b/>
          <w:sz w:val="32"/>
          <w:szCs w:val="32"/>
        </w:rPr>
        <w:t>8.质量管理规范。</w:t>
      </w:r>
      <w:r>
        <w:rPr>
          <w:rFonts w:hint="eastAsia" w:ascii="仿宋" w:hAnsi="仿宋" w:eastAsia="仿宋" w:cs="宋体"/>
          <w:sz w:val="32"/>
          <w:szCs w:val="32"/>
        </w:rPr>
        <w:t>强化全程质量管控，建立农产品质量安全追溯体系，</w:t>
      </w:r>
      <w:r>
        <w:rPr>
          <w:rFonts w:hint="eastAsia" w:ascii="仿宋" w:hAnsi="仿宋" w:eastAsia="仿宋" w:cs="宋体"/>
          <w:bCs/>
          <w:sz w:val="32"/>
          <w:szCs w:val="32"/>
        </w:rPr>
        <w:t>已纳入国家级农产品质量安全追溯管理信息平台，</w:t>
      </w:r>
      <w:r>
        <w:rPr>
          <w:rFonts w:hint="eastAsia" w:ascii="仿宋" w:hAnsi="仿宋" w:eastAsia="仿宋" w:cs="宋体"/>
          <w:sz w:val="32"/>
          <w:szCs w:val="32"/>
        </w:rPr>
        <w:t>通过相关质量管理体系认证。</w:t>
      </w:r>
    </w:p>
    <w:p>
      <w:pPr>
        <w:adjustRightInd w:val="0"/>
        <w:snapToGrid w:val="0"/>
        <w:spacing w:line="360" w:lineRule="auto"/>
        <w:ind w:firstLine="643" w:firstLineChars="200"/>
        <w:rPr>
          <w:rFonts w:ascii="仿宋" w:hAnsi="仿宋" w:eastAsia="仿宋" w:cs="宋体"/>
          <w:sz w:val="32"/>
          <w:szCs w:val="32"/>
        </w:rPr>
      </w:pPr>
      <w:r>
        <w:rPr>
          <w:rFonts w:hint="eastAsia" w:ascii="仿宋" w:hAnsi="仿宋" w:eastAsia="仿宋" w:cs="宋体"/>
          <w:b/>
          <w:sz w:val="32"/>
          <w:szCs w:val="32"/>
        </w:rPr>
        <w:t>9.质量安全保证。</w:t>
      </w:r>
      <w:r>
        <w:rPr>
          <w:rFonts w:hint="eastAsia" w:ascii="仿宋" w:hAnsi="仿宋" w:eastAsia="仿宋" w:cs="宋体"/>
          <w:sz w:val="32"/>
          <w:szCs w:val="32"/>
        </w:rPr>
        <w:t>制定并严格执行农业投入品购进、使用、保管登记制度，并定期进行投入品抽查与检测。定期进行产品质量安全抽检，产品检测档案和通报制度完备。</w:t>
      </w:r>
    </w:p>
    <w:p>
      <w:pPr>
        <w:adjustRightInd w:val="0"/>
        <w:snapToGrid w:val="0"/>
        <w:spacing w:line="360" w:lineRule="auto"/>
        <w:ind w:firstLine="643" w:firstLineChars="200"/>
        <w:rPr>
          <w:rFonts w:ascii="楷体" w:hAnsi="楷体" w:eastAsia="楷体" w:cs="仿宋"/>
          <w:b/>
          <w:sz w:val="32"/>
          <w:szCs w:val="32"/>
        </w:rPr>
      </w:pPr>
      <w:r>
        <w:rPr>
          <w:rFonts w:hint="eastAsia" w:ascii="楷体" w:hAnsi="楷体" w:eastAsia="楷体" w:cs="仿宋"/>
          <w:b/>
          <w:sz w:val="32"/>
          <w:szCs w:val="32"/>
        </w:rPr>
        <w:t>（三）品牌建设</w:t>
      </w:r>
    </w:p>
    <w:p>
      <w:pPr>
        <w:adjustRightInd w:val="0"/>
        <w:snapToGrid w:val="0"/>
        <w:spacing w:line="360" w:lineRule="auto"/>
        <w:ind w:firstLine="643" w:firstLineChars="200"/>
        <w:rPr>
          <w:rFonts w:ascii="仿宋" w:hAnsi="仿宋" w:eastAsia="仿宋" w:cs="宋体"/>
          <w:color w:val="333333"/>
          <w:sz w:val="32"/>
          <w:szCs w:val="32"/>
        </w:rPr>
      </w:pPr>
      <w:r>
        <w:rPr>
          <w:rFonts w:hint="eastAsia" w:ascii="仿宋" w:hAnsi="仿宋" w:eastAsia="仿宋" w:cs="宋体"/>
          <w:b/>
          <w:bCs/>
          <w:sz w:val="32"/>
          <w:szCs w:val="32"/>
        </w:rPr>
        <w:t>10.制定品牌规划。</w:t>
      </w:r>
      <w:r>
        <w:rPr>
          <w:rFonts w:hint="eastAsia" w:ascii="仿宋" w:hAnsi="仿宋" w:eastAsia="仿宋" w:cs="宋体"/>
          <w:bCs/>
          <w:sz w:val="32"/>
          <w:szCs w:val="32"/>
        </w:rPr>
        <w:t>制定品牌发展规划，获得政府专项经费支持或自主设立专项经费用于品牌建设</w:t>
      </w:r>
      <w:r>
        <w:rPr>
          <w:rFonts w:hint="eastAsia" w:ascii="仿宋" w:hAnsi="仿宋" w:eastAsia="仿宋" w:cs="宋体"/>
          <w:color w:val="333333"/>
          <w:sz w:val="32"/>
          <w:szCs w:val="32"/>
        </w:rPr>
        <w:t>。</w:t>
      </w:r>
      <w:r>
        <w:rPr>
          <w:rFonts w:hint="eastAsia" w:ascii="仿宋" w:hAnsi="仿宋" w:eastAsia="仿宋" w:cs="宋体"/>
          <w:sz w:val="32"/>
          <w:szCs w:val="32"/>
        </w:rPr>
        <w:t>地方政府重视区域品牌建设，将区域公用品牌建设纳入当地国民经济和社会发展规划，</w:t>
      </w:r>
      <w:r>
        <w:rPr>
          <w:rFonts w:hint="eastAsia" w:ascii="仿宋" w:hAnsi="仿宋" w:eastAsia="仿宋" w:cs="宋体"/>
          <w:bCs/>
          <w:sz w:val="32"/>
          <w:szCs w:val="32"/>
        </w:rPr>
        <w:t>围绕品牌建设</w:t>
      </w:r>
      <w:r>
        <w:rPr>
          <w:rFonts w:hint="eastAsia" w:ascii="仿宋" w:hAnsi="仿宋" w:eastAsia="仿宋" w:cs="宋体"/>
          <w:sz w:val="32"/>
          <w:szCs w:val="32"/>
        </w:rPr>
        <w:t>出台土地、金融、税收、物流、冷链等扶持政策。</w:t>
      </w:r>
    </w:p>
    <w:p>
      <w:pPr>
        <w:adjustRightInd w:val="0"/>
        <w:snapToGrid w:val="0"/>
        <w:spacing w:line="360" w:lineRule="auto"/>
        <w:ind w:firstLine="643" w:firstLineChars="200"/>
        <w:rPr>
          <w:rFonts w:ascii="仿宋" w:hAnsi="仿宋" w:eastAsia="仿宋" w:cs="宋体"/>
          <w:sz w:val="32"/>
          <w:szCs w:val="32"/>
          <w:highlight w:val="green"/>
        </w:rPr>
      </w:pPr>
      <w:r>
        <w:rPr>
          <w:rFonts w:hint="eastAsia" w:ascii="仿宋" w:hAnsi="仿宋" w:eastAsia="仿宋" w:cs="宋体"/>
          <w:b/>
          <w:bCs/>
          <w:sz w:val="32"/>
          <w:szCs w:val="32"/>
        </w:rPr>
        <w:t>11.管理规范有效。</w:t>
      </w:r>
      <w:r>
        <w:rPr>
          <w:rFonts w:hint="eastAsia" w:ascii="仿宋" w:hAnsi="仿宋" w:eastAsia="仿宋" w:cs="宋体"/>
          <w:bCs/>
          <w:sz w:val="32"/>
          <w:szCs w:val="32"/>
        </w:rPr>
        <w:t>具有品牌管理机构和运营团队，建立品牌管控制度体系，</w:t>
      </w:r>
      <w:r>
        <w:rPr>
          <w:rFonts w:hint="eastAsia" w:ascii="仿宋" w:hAnsi="仿宋" w:eastAsia="仿宋" w:cs="宋体"/>
          <w:sz w:val="32"/>
          <w:szCs w:val="32"/>
        </w:rPr>
        <w:t>拥有科学规范的品牌授权管理办法，并有效授权。</w:t>
      </w:r>
      <w:r>
        <w:rPr>
          <w:rFonts w:hint="eastAsia" w:ascii="仿宋" w:hAnsi="仿宋" w:eastAsia="仿宋" w:cs="宋体"/>
          <w:bCs/>
          <w:sz w:val="32"/>
          <w:szCs w:val="32"/>
        </w:rPr>
        <w:t>制定品牌培育计划，建立规范的培训机制，强化品牌保护意识，建立品牌危机管理体系，主动打击商标侵权行为。</w:t>
      </w:r>
    </w:p>
    <w:p>
      <w:pPr>
        <w:adjustRightInd w:val="0"/>
        <w:snapToGrid w:val="0"/>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12.</w:t>
      </w:r>
      <w:r>
        <w:rPr>
          <w:rFonts w:hint="eastAsia" w:ascii="仿宋" w:hAnsi="仿宋" w:eastAsia="仿宋" w:cs="宋体"/>
          <w:b/>
          <w:sz w:val="32"/>
          <w:szCs w:val="32"/>
        </w:rPr>
        <w:t>塑造品牌形象。</w:t>
      </w:r>
      <w:r>
        <w:rPr>
          <w:rFonts w:hint="eastAsia" w:ascii="仿宋" w:hAnsi="仿宋" w:eastAsia="仿宋" w:cs="宋体"/>
          <w:sz w:val="32"/>
          <w:szCs w:val="32"/>
        </w:rPr>
        <w:t>具有特色鲜明的品牌名称、标识、宣传用语、品牌故事等，具备良好品牌口碑，成为区域内重要品牌标签。</w:t>
      </w:r>
    </w:p>
    <w:p>
      <w:pPr>
        <w:adjustRightInd w:val="0"/>
        <w:snapToGrid w:val="0"/>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13.开展营销活动</w:t>
      </w:r>
      <w:r>
        <w:rPr>
          <w:rFonts w:hint="eastAsia" w:ascii="仿宋" w:hAnsi="仿宋" w:eastAsia="仿宋" w:cs="宋体"/>
          <w:sz w:val="32"/>
          <w:szCs w:val="32"/>
        </w:rPr>
        <w:t>。制定营销方案，综合运用传统媒体和新媒体推介品牌，组织形式多样的营销活动，包括举办或参加品牌推介会、展会、论坛或大型特色节事活动等，积极利用电子商务等开展网络营销。</w:t>
      </w:r>
    </w:p>
    <w:p>
      <w:pPr>
        <w:adjustRightInd w:val="0"/>
        <w:snapToGrid w:val="0"/>
        <w:spacing w:line="360" w:lineRule="auto"/>
        <w:ind w:firstLine="643" w:firstLineChars="200"/>
        <w:rPr>
          <w:rFonts w:ascii="仿宋" w:hAnsi="仿宋" w:eastAsia="仿宋" w:cs="宋体"/>
          <w:sz w:val="32"/>
          <w:szCs w:val="32"/>
        </w:rPr>
      </w:pPr>
      <w:r>
        <w:rPr>
          <w:rFonts w:hint="eastAsia" w:ascii="仿宋" w:hAnsi="仿宋" w:eastAsia="仿宋" w:cs="宋体"/>
          <w:b/>
          <w:sz w:val="32"/>
          <w:szCs w:val="32"/>
        </w:rPr>
        <w:t>14.</w:t>
      </w:r>
      <w:r>
        <w:rPr>
          <w:rFonts w:hint="eastAsia" w:ascii="仿宋" w:hAnsi="仿宋" w:eastAsia="仿宋" w:cs="宋体"/>
          <w:b/>
          <w:bCs/>
          <w:sz w:val="32"/>
          <w:szCs w:val="32"/>
        </w:rPr>
        <w:t>传承农耕文化。</w:t>
      </w:r>
      <w:r>
        <w:rPr>
          <w:rFonts w:hint="eastAsia" w:ascii="仿宋" w:hAnsi="仿宋" w:eastAsia="仿宋" w:cs="宋体"/>
          <w:sz w:val="32"/>
          <w:szCs w:val="32"/>
        </w:rPr>
        <w:t>深刻挖掘地域文化，通过建立品牌博物馆、展览馆、体验馆等，形成独特的品牌文化，以此传承区域人文历史和农耕文化。</w:t>
      </w:r>
    </w:p>
    <w:p>
      <w:pPr>
        <w:adjustRightInd w:val="0"/>
        <w:snapToGrid w:val="0"/>
        <w:spacing w:line="360" w:lineRule="auto"/>
        <w:ind w:firstLine="643" w:firstLineChars="200"/>
        <w:rPr>
          <w:rFonts w:ascii="楷体" w:hAnsi="楷体" w:eastAsia="楷体" w:cs="仿宋"/>
          <w:b/>
          <w:sz w:val="32"/>
          <w:szCs w:val="32"/>
        </w:rPr>
      </w:pPr>
      <w:r>
        <w:rPr>
          <w:rFonts w:hint="eastAsia" w:ascii="楷体" w:hAnsi="楷体" w:eastAsia="楷体" w:cs="仿宋"/>
          <w:b/>
          <w:sz w:val="32"/>
          <w:szCs w:val="32"/>
        </w:rPr>
        <w:t>（四）品牌影响</w:t>
      </w:r>
    </w:p>
    <w:p>
      <w:pPr>
        <w:adjustRightInd w:val="0"/>
        <w:snapToGrid w:val="0"/>
        <w:spacing w:line="360"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15.市场开拓有力。</w:t>
      </w:r>
      <w:r>
        <w:rPr>
          <w:rFonts w:hint="eastAsia" w:ascii="仿宋" w:hAnsi="仿宋" w:eastAsia="仿宋" w:cs="宋体"/>
          <w:sz w:val="32"/>
          <w:szCs w:val="32"/>
        </w:rPr>
        <w:t>品牌产品具有连续三年（含）以上的市场交易行为，在全国范围内具有较高的市场占有率。品牌产品积极开拓海外市场，参加国外农产品展示展销等活动，产品出口到海外。</w:t>
      </w:r>
    </w:p>
    <w:p>
      <w:pPr>
        <w:adjustRightInd w:val="0"/>
        <w:snapToGrid w:val="0"/>
        <w:spacing w:line="360" w:lineRule="auto"/>
        <w:ind w:firstLine="643" w:firstLineChars="200"/>
        <w:rPr>
          <w:rFonts w:ascii="仿宋" w:hAnsi="仿宋" w:eastAsia="仿宋" w:cs="宋体"/>
          <w:sz w:val="32"/>
          <w:szCs w:val="32"/>
          <w:highlight w:val="yellow"/>
        </w:rPr>
      </w:pPr>
      <w:r>
        <w:rPr>
          <w:rFonts w:hint="eastAsia" w:ascii="仿宋" w:hAnsi="仿宋" w:eastAsia="仿宋" w:cs="宋体"/>
          <w:b/>
          <w:sz w:val="32"/>
          <w:szCs w:val="32"/>
        </w:rPr>
        <w:t>16.品牌知名度高。</w:t>
      </w:r>
      <w:r>
        <w:rPr>
          <w:rFonts w:hint="eastAsia" w:ascii="仿宋" w:hAnsi="仿宋" w:eastAsia="仿宋" w:cs="宋体"/>
          <w:sz w:val="32"/>
          <w:szCs w:val="32"/>
        </w:rPr>
        <w:t>品牌在全国范围内具有一定的知名度，品牌产品销售范围覆盖国内主要城市。</w:t>
      </w:r>
    </w:p>
    <w:p>
      <w:pPr>
        <w:adjustRightInd w:val="0"/>
        <w:snapToGrid w:val="0"/>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17.品牌美誉度高。</w:t>
      </w:r>
      <w:r>
        <w:rPr>
          <w:rFonts w:hint="eastAsia" w:ascii="仿宋" w:hAnsi="仿宋" w:eastAsia="仿宋" w:cs="宋体"/>
          <w:sz w:val="32"/>
          <w:szCs w:val="32"/>
        </w:rPr>
        <w:t>品牌或品牌主导产品获得省部级授予的农业品牌称号或其他示范称号，或获得国际相关奖项等。品牌来自全球和中国重要农业文化遗产所在地。</w:t>
      </w:r>
    </w:p>
    <w:p>
      <w:pPr>
        <w:adjustRightInd w:val="0"/>
        <w:snapToGrid w:val="0"/>
        <w:spacing w:line="360" w:lineRule="auto"/>
        <w:ind w:firstLine="643" w:firstLineChars="200"/>
        <w:rPr>
          <w:rFonts w:ascii="仿宋" w:hAnsi="仿宋" w:eastAsia="仿宋" w:cs="宋体"/>
          <w:bCs/>
          <w:sz w:val="32"/>
          <w:szCs w:val="32"/>
        </w:rPr>
      </w:pPr>
      <w:r>
        <w:rPr>
          <w:rFonts w:hint="eastAsia" w:ascii="仿宋" w:hAnsi="仿宋" w:eastAsia="仿宋" w:cs="宋体"/>
          <w:b/>
          <w:bCs/>
          <w:sz w:val="32"/>
          <w:szCs w:val="32"/>
        </w:rPr>
        <w:t>18.开展消费者满意度调查。</w:t>
      </w:r>
      <w:r>
        <w:rPr>
          <w:rFonts w:hint="eastAsia" w:ascii="仿宋" w:hAnsi="仿宋" w:eastAsia="仿宋" w:cs="宋体"/>
          <w:bCs/>
          <w:sz w:val="32"/>
          <w:szCs w:val="32"/>
        </w:rPr>
        <w:t>定期开展消费者满意度调查，满意度较高，拥有完善的售后服务体系，近三年无投诉。</w:t>
      </w:r>
    </w:p>
    <w:p>
      <w:pPr>
        <w:adjustRightInd w:val="0"/>
        <w:snapToGrid w:val="0"/>
        <w:spacing w:line="360" w:lineRule="auto"/>
        <w:ind w:firstLine="643" w:firstLineChars="200"/>
        <w:rPr>
          <w:rFonts w:ascii="楷体" w:hAnsi="楷体" w:eastAsia="楷体" w:cs="仿宋"/>
          <w:b/>
          <w:sz w:val="32"/>
          <w:szCs w:val="32"/>
        </w:rPr>
      </w:pPr>
      <w:r>
        <w:rPr>
          <w:rFonts w:hint="eastAsia" w:ascii="楷体" w:hAnsi="楷体" w:eastAsia="楷体" w:cs="仿宋"/>
          <w:b/>
          <w:sz w:val="32"/>
          <w:szCs w:val="32"/>
        </w:rPr>
        <w:t>（五）品牌创新</w:t>
      </w:r>
    </w:p>
    <w:p>
      <w:pPr>
        <w:adjustRightInd w:val="0"/>
        <w:snapToGrid w:val="0"/>
        <w:spacing w:line="360"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19.注重机制创新。</w:t>
      </w:r>
      <w:r>
        <w:rPr>
          <w:rFonts w:hint="eastAsia" w:ascii="仿宋" w:hAnsi="仿宋" w:eastAsia="仿宋" w:cs="宋体"/>
          <w:bCs/>
          <w:sz w:val="32"/>
          <w:szCs w:val="32"/>
        </w:rPr>
        <w:t>建立产学研一体化机制，</w:t>
      </w:r>
      <w:r>
        <w:rPr>
          <w:rFonts w:hint="eastAsia" w:ascii="仿宋" w:hAnsi="仿宋" w:eastAsia="仿宋" w:cs="宋体"/>
          <w:sz w:val="32"/>
          <w:szCs w:val="32"/>
        </w:rPr>
        <w:t>与高校、科研院所等外部优势资源建立稳定的合作关系，共同开展品牌创新。</w:t>
      </w:r>
    </w:p>
    <w:p>
      <w:pPr>
        <w:adjustRightInd w:val="0"/>
        <w:snapToGrid w:val="0"/>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20.强化科技创新。</w:t>
      </w:r>
      <w:r>
        <w:rPr>
          <w:rFonts w:hint="eastAsia" w:ascii="仿宋" w:hAnsi="仿宋" w:eastAsia="仿宋" w:cs="宋体"/>
          <w:sz w:val="32"/>
          <w:szCs w:val="32"/>
        </w:rPr>
        <w:t>近三年投入一定规模的研发经费，积极</w:t>
      </w:r>
      <w:r>
        <w:rPr>
          <w:rFonts w:hint="eastAsia" w:ascii="仿宋" w:hAnsi="仿宋" w:eastAsia="仿宋" w:cs="宋体"/>
          <w:bCs/>
          <w:sz w:val="32"/>
          <w:szCs w:val="32"/>
        </w:rPr>
        <w:t>开展新品种与新技术研发和推广应用，拥有相关的发明或专利技术，参与各级标准制定。</w:t>
      </w:r>
    </w:p>
    <w:p>
      <w:pPr>
        <w:adjustRightInd w:val="0"/>
        <w:snapToGrid w:val="0"/>
        <w:spacing w:line="360" w:lineRule="auto"/>
        <w:ind w:firstLine="643" w:firstLineChars="200"/>
        <w:rPr>
          <w:rFonts w:ascii="仿宋" w:hAnsi="仿宋" w:eastAsia="仿宋" w:cs="宋体"/>
          <w:sz w:val="32"/>
          <w:szCs w:val="32"/>
          <w:highlight w:val="yellow"/>
        </w:rPr>
      </w:pPr>
      <w:r>
        <w:rPr>
          <w:rFonts w:hint="eastAsia" w:ascii="仿宋" w:hAnsi="仿宋" w:eastAsia="仿宋" w:cs="宋体"/>
          <w:b/>
          <w:sz w:val="32"/>
          <w:szCs w:val="32"/>
        </w:rPr>
        <w:t>21.增强组织创新。</w:t>
      </w:r>
      <w:r>
        <w:rPr>
          <w:rFonts w:hint="eastAsia" w:ascii="仿宋" w:hAnsi="仿宋" w:eastAsia="仿宋" w:cs="宋体"/>
          <w:sz w:val="32"/>
          <w:szCs w:val="32"/>
        </w:rPr>
        <w:t>成立品牌行业协会、商会等组织，拥有一定比例的从事产品研发和品牌发展创新工作的科技人员，拥有一定水准的研发中心、技术中心、检测中心或实验室。</w:t>
      </w:r>
    </w:p>
    <w:p>
      <w:pPr>
        <w:adjustRightInd w:val="0"/>
        <w:snapToGrid w:val="0"/>
        <w:spacing w:line="360" w:lineRule="auto"/>
        <w:ind w:firstLine="643" w:firstLineChars="200"/>
        <w:rPr>
          <w:rFonts w:ascii="仿宋" w:hAnsi="仿宋" w:eastAsia="仿宋" w:cs="宋体"/>
          <w:bCs/>
          <w:sz w:val="32"/>
          <w:szCs w:val="32"/>
        </w:rPr>
      </w:pPr>
      <w:r>
        <w:rPr>
          <w:rFonts w:hint="eastAsia" w:ascii="仿宋" w:hAnsi="仿宋" w:eastAsia="仿宋" w:cs="宋体"/>
          <w:b/>
          <w:sz w:val="32"/>
          <w:szCs w:val="32"/>
        </w:rPr>
        <w:t>22.创新成效显著。</w:t>
      </w:r>
      <w:r>
        <w:rPr>
          <w:rFonts w:hint="eastAsia" w:ascii="仿宋" w:hAnsi="仿宋" w:eastAsia="仿宋" w:cs="宋体"/>
          <w:bCs/>
          <w:sz w:val="32"/>
          <w:szCs w:val="32"/>
        </w:rPr>
        <w:t>品牌主体获得科学技术进步奖、中国质量奖等奖项，授权企业获得高新技术企业、知识产权示范企业荣誉称号，在运用物联网、大数据、云计算等现代信息技术方面成效明显。</w:t>
      </w:r>
    </w:p>
    <w:p>
      <w:pPr>
        <w:adjustRightInd w:val="0"/>
        <w:snapToGrid w:val="0"/>
        <w:spacing w:line="360" w:lineRule="auto"/>
        <w:ind w:firstLine="643" w:firstLineChars="200"/>
        <w:rPr>
          <w:rFonts w:ascii="楷体" w:hAnsi="楷体" w:eastAsia="楷体" w:cs="仿宋"/>
          <w:b/>
          <w:sz w:val="32"/>
          <w:szCs w:val="32"/>
        </w:rPr>
      </w:pPr>
      <w:r>
        <w:rPr>
          <w:rFonts w:hint="eastAsia" w:ascii="楷体" w:hAnsi="楷体" w:eastAsia="楷体" w:cs="仿宋"/>
          <w:b/>
          <w:sz w:val="32"/>
          <w:szCs w:val="32"/>
        </w:rPr>
        <w:t>（六）品牌责任</w:t>
      </w:r>
    </w:p>
    <w:p>
      <w:pPr>
        <w:adjustRightInd w:val="0"/>
        <w:snapToGrid w:val="0"/>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23.履行经济责任。</w:t>
      </w:r>
      <w:r>
        <w:rPr>
          <w:rFonts w:hint="eastAsia" w:ascii="仿宋" w:hAnsi="仿宋" w:eastAsia="仿宋" w:cs="宋体"/>
          <w:sz w:val="32"/>
          <w:szCs w:val="32"/>
        </w:rPr>
        <w:t>其产业产值占当地农业总产值的比重较高。品牌溢价性对生产经营主体具有较强的引领作用，该产业内人均收入高于当地农民人均收入水平。</w:t>
      </w:r>
    </w:p>
    <w:p>
      <w:pPr>
        <w:adjustRightInd w:val="0"/>
        <w:snapToGrid w:val="0"/>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24.注重生态保护。</w:t>
      </w:r>
      <w:r>
        <w:rPr>
          <w:rFonts w:hint="eastAsia" w:ascii="仿宋" w:hAnsi="仿宋" w:eastAsia="仿宋" w:cs="宋体"/>
          <w:sz w:val="32"/>
          <w:szCs w:val="32"/>
        </w:rPr>
        <w:t>品牌主体注重生态保护，积极开展环境保护活动，品牌所在区域被纳入生态原产地产品保护示范区。</w:t>
      </w:r>
    </w:p>
    <w:p>
      <w:pPr>
        <w:adjustRightInd w:val="0"/>
        <w:snapToGrid w:val="0"/>
        <w:spacing w:line="360" w:lineRule="auto"/>
        <w:ind w:firstLine="643" w:firstLineChars="200"/>
        <w:rPr>
          <w:rFonts w:ascii="仿宋" w:hAnsi="仿宋" w:eastAsia="仿宋" w:cs="宋体"/>
          <w:bCs/>
          <w:sz w:val="32"/>
          <w:szCs w:val="32"/>
        </w:rPr>
      </w:pPr>
      <w:r>
        <w:rPr>
          <w:rFonts w:hint="eastAsia" w:ascii="仿宋" w:hAnsi="仿宋" w:eastAsia="仿宋" w:cs="宋体"/>
          <w:b/>
          <w:bCs/>
          <w:sz w:val="32"/>
          <w:szCs w:val="32"/>
        </w:rPr>
        <w:t>25.履行社会责任。</w:t>
      </w:r>
      <w:r>
        <w:rPr>
          <w:rFonts w:hint="eastAsia" w:ascii="仿宋" w:hAnsi="仿宋" w:eastAsia="仿宋" w:cs="宋体"/>
          <w:bCs/>
          <w:sz w:val="32"/>
          <w:szCs w:val="32"/>
        </w:rPr>
        <w:t>品牌主体积极参与社会公益、慈善活动，坚持品牌对产业带动作用，以产业发展所带来的福利为地方百姓改善生产生活条件，实现品牌强农。</w:t>
      </w:r>
    </w:p>
    <w:p>
      <w:pPr>
        <w:adjustRightInd w:val="0"/>
        <w:snapToGrid w:val="0"/>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26.助推乡村振兴。</w:t>
      </w:r>
      <w:r>
        <w:rPr>
          <w:rFonts w:hint="eastAsia" w:ascii="仿宋" w:hAnsi="仿宋" w:eastAsia="仿宋" w:cs="宋体"/>
          <w:sz w:val="32"/>
          <w:szCs w:val="32"/>
        </w:rPr>
        <w:t>推动一二三产业融合发展，构建乡村产业体系，推动地方经济全面发展,成为实施乡村振兴的新动能。</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bCs/>
          <w:sz w:val="32"/>
          <w:szCs w:val="32"/>
        </w:rPr>
        <w:drawing>
          <wp:anchor distT="0" distB="0" distL="114300" distR="114300" simplePos="0" relativeHeight="251660288" behindDoc="1" locked="0" layoutInCell="1" allowOverlap="1">
            <wp:simplePos x="0" y="0"/>
            <wp:positionH relativeFrom="column">
              <wp:posOffset>2721610</wp:posOffset>
            </wp:positionH>
            <wp:positionV relativeFrom="paragraph">
              <wp:posOffset>47625</wp:posOffset>
            </wp:positionV>
            <wp:extent cx="2689225" cy="2689225"/>
            <wp:effectExtent l="0" t="0" r="15875" b="15875"/>
            <wp:wrapNone/>
            <wp:docPr id="1" name="图片 2"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章"/>
                    <pic:cNvPicPr>
                      <a:picLocks noChangeAspect="1"/>
                    </pic:cNvPicPr>
                  </pic:nvPicPr>
                  <pic:blipFill>
                    <a:blip r:embed="rId5"/>
                    <a:stretch>
                      <a:fillRect/>
                    </a:stretch>
                  </pic:blipFill>
                  <pic:spPr>
                    <a:xfrm>
                      <a:off x="0" y="0"/>
                      <a:ext cx="2689225" cy="2689225"/>
                    </a:xfrm>
                    <a:prstGeom prst="rect">
                      <a:avLst/>
                    </a:prstGeom>
                    <a:noFill/>
                    <a:ln>
                      <a:noFill/>
                    </a:ln>
                  </pic:spPr>
                </pic:pic>
              </a:graphicData>
            </a:graphic>
          </wp:anchor>
        </w:drawing>
      </w:r>
    </w:p>
    <w:p>
      <w:pPr>
        <w:adjustRightInd w:val="0"/>
        <w:snapToGrid w:val="0"/>
        <w:spacing w:line="360" w:lineRule="auto"/>
        <w:ind w:left="5440" w:hanging="5440" w:hangingChars="1700"/>
        <w:jc w:val="left"/>
        <w:rPr>
          <w:rFonts w:ascii="仿宋" w:hAnsi="仿宋" w:eastAsia="仿宋" w:cs="仿宋"/>
          <w:bCs/>
          <w:sz w:val="32"/>
          <w:szCs w:val="32"/>
        </w:rPr>
      </w:pPr>
      <w:r>
        <w:rPr>
          <w:rFonts w:hint="eastAsia" w:ascii="仿宋" w:hAnsi="仿宋" w:eastAsia="仿宋" w:cs="仿宋"/>
          <w:bCs/>
          <w:sz w:val="32"/>
          <w:szCs w:val="32"/>
        </w:rPr>
        <w:t xml:space="preserve"> </w:t>
      </w:r>
      <w:r>
        <w:rPr>
          <w:rFonts w:ascii="仿宋" w:hAnsi="仿宋" w:eastAsia="仿宋" w:cs="仿宋"/>
          <w:bCs/>
          <w:sz w:val="32"/>
          <w:szCs w:val="32"/>
        </w:rPr>
        <w:t xml:space="preserve">                           </w:t>
      </w:r>
    </w:p>
    <w:p>
      <w:pPr>
        <w:adjustRightInd w:val="0"/>
        <w:snapToGrid w:val="0"/>
        <w:spacing w:line="360" w:lineRule="auto"/>
        <w:ind w:left="5440" w:hanging="5440" w:hangingChars="1700"/>
        <w:jc w:val="left"/>
        <w:rPr>
          <w:rFonts w:ascii="仿宋" w:hAnsi="仿宋" w:eastAsia="仿宋" w:cs="仿宋"/>
          <w:bCs/>
          <w:sz w:val="32"/>
          <w:szCs w:val="32"/>
        </w:rPr>
      </w:pPr>
    </w:p>
    <w:p>
      <w:pPr>
        <w:adjustRightInd w:val="0"/>
        <w:snapToGrid w:val="0"/>
        <w:spacing w:line="360" w:lineRule="auto"/>
        <w:ind w:left="5440" w:hanging="5440" w:hangingChars="1700"/>
        <w:jc w:val="left"/>
        <w:rPr>
          <w:rFonts w:ascii="仿宋" w:hAnsi="仿宋" w:eastAsia="仿宋" w:cs="仿宋"/>
          <w:bCs/>
          <w:sz w:val="32"/>
          <w:szCs w:val="32"/>
        </w:rPr>
      </w:pPr>
      <w:r>
        <w:rPr>
          <w:rFonts w:hint="eastAsia" w:ascii="仿宋" w:hAnsi="仿宋" w:eastAsia="仿宋" w:cs="仿宋"/>
          <w:bCs/>
          <w:sz w:val="32"/>
          <w:szCs w:val="32"/>
        </w:rPr>
        <w:t xml:space="preserve">             </w:t>
      </w:r>
      <w:r>
        <w:rPr>
          <w:rFonts w:ascii="仿宋" w:hAnsi="仿宋" w:eastAsia="仿宋" w:cs="仿宋"/>
          <w:bCs/>
          <w:sz w:val="32"/>
          <w:szCs w:val="32"/>
        </w:rPr>
        <w:t xml:space="preserve"> </w:t>
      </w:r>
      <w:r>
        <w:rPr>
          <w:rFonts w:hint="eastAsia" w:ascii="仿宋" w:hAnsi="仿宋" w:eastAsia="仿宋" w:cs="仿宋"/>
          <w:bCs/>
          <w:sz w:val="32"/>
          <w:szCs w:val="32"/>
        </w:rPr>
        <w:t xml:space="preserve">               中国农产品市场协会（章） </w:t>
      </w:r>
    </w:p>
    <w:p>
      <w:pPr>
        <w:adjustRightInd w:val="0"/>
        <w:snapToGrid w:val="0"/>
        <w:spacing w:line="360" w:lineRule="auto"/>
        <w:ind w:left="5440" w:hanging="5440" w:hangingChars="1700"/>
        <w:jc w:val="left"/>
        <w:rPr>
          <w:rFonts w:ascii="仿宋" w:hAnsi="仿宋" w:eastAsia="仿宋" w:cs="仿宋"/>
          <w:bCs/>
          <w:sz w:val="32"/>
          <w:szCs w:val="32"/>
        </w:rPr>
      </w:pPr>
      <w:r>
        <w:rPr>
          <w:rFonts w:hint="eastAsia" w:ascii="仿宋" w:hAnsi="仿宋" w:eastAsia="仿宋" w:cs="仿宋"/>
          <w:bCs/>
          <w:sz w:val="32"/>
          <w:szCs w:val="32"/>
        </w:rPr>
        <w:t xml:space="preserve">                                </w:t>
      </w:r>
      <w:r>
        <w:rPr>
          <w:rFonts w:ascii="仿宋" w:hAnsi="仿宋" w:eastAsia="仿宋" w:cs="仿宋"/>
          <w:bCs/>
          <w:sz w:val="32"/>
          <w:szCs w:val="32"/>
        </w:rPr>
        <w:t xml:space="preserve">  </w:t>
      </w:r>
      <w:r>
        <w:rPr>
          <w:rFonts w:hint="eastAsia" w:ascii="仿宋" w:hAnsi="仿宋" w:eastAsia="仿宋" w:cs="仿宋"/>
          <w:bCs/>
          <w:sz w:val="32"/>
          <w:szCs w:val="32"/>
        </w:rPr>
        <w:t>2019年8月</w:t>
      </w:r>
      <w:r>
        <w:rPr>
          <w:rFonts w:hint="eastAsia" w:ascii="仿宋" w:hAnsi="仿宋" w:eastAsia="仿宋" w:cs="仿宋"/>
          <w:bCs/>
          <w:sz w:val="32"/>
          <w:szCs w:val="32"/>
          <w:lang w:val="en-US" w:eastAsia="zh-CN"/>
        </w:rPr>
        <w:t>2</w:t>
      </w:r>
      <w:r>
        <w:rPr>
          <w:rFonts w:hint="eastAsia" w:ascii="仿宋" w:hAnsi="仿宋" w:eastAsia="仿宋" w:cs="仿宋"/>
          <w:bCs/>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6</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074"/>
    <w:rsid w:val="00011B7A"/>
    <w:rsid w:val="00012F5F"/>
    <w:rsid w:val="00016684"/>
    <w:rsid w:val="000214C3"/>
    <w:rsid w:val="000219E4"/>
    <w:rsid w:val="00022333"/>
    <w:rsid w:val="00043E78"/>
    <w:rsid w:val="00046C9C"/>
    <w:rsid w:val="0005716A"/>
    <w:rsid w:val="00072878"/>
    <w:rsid w:val="000A4922"/>
    <w:rsid w:val="000A574A"/>
    <w:rsid w:val="000A6355"/>
    <w:rsid w:val="000B609B"/>
    <w:rsid w:val="000C4AEB"/>
    <w:rsid w:val="000C712D"/>
    <w:rsid w:val="000E1FC8"/>
    <w:rsid w:val="0010388D"/>
    <w:rsid w:val="00111CB3"/>
    <w:rsid w:val="00126F94"/>
    <w:rsid w:val="001318EC"/>
    <w:rsid w:val="001344C2"/>
    <w:rsid w:val="0015423B"/>
    <w:rsid w:val="001601CC"/>
    <w:rsid w:val="001665F0"/>
    <w:rsid w:val="00172A27"/>
    <w:rsid w:val="00185269"/>
    <w:rsid w:val="00195154"/>
    <w:rsid w:val="001B2B30"/>
    <w:rsid w:val="001B7178"/>
    <w:rsid w:val="001E2086"/>
    <w:rsid w:val="00201EF9"/>
    <w:rsid w:val="0023108C"/>
    <w:rsid w:val="00260920"/>
    <w:rsid w:val="0027397A"/>
    <w:rsid w:val="00273C8E"/>
    <w:rsid w:val="002941E5"/>
    <w:rsid w:val="002A0FF7"/>
    <w:rsid w:val="002A4A68"/>
    <w:rsid w:val="002B7858"/>
    <w:rsid w:val="002C5A3E"/>
    <w:rsid w:val="002D5A3E"/>
    <w:rsid w:val="002E72AC"/>
    <w:rsid w:val="002F30E6"/>
    <w:rsid w:val="002F4F7C"/>
    <w:rsid w:val="00314962"/>
    <w:rsid w:val="00323127"/>
    <w:rsid w:val="00340000"/>
    <w:rsid w:val="00345686"/>
    <w:rsid w:val="00374FA9"/>
    <w:rsid w:val="003820A1"/>
    <w:rsid w:val="00396293"/>
    <w:rsid w:val="003B0544"/>
    <w:rsid w:val="003B436F"/>
    <w:rsid w:val="003C11D1"/>
    <w:rsid w:val="003D087D"/>
    <w:rsid w:val="003E66F5"/>
    <w:rsid w:val="004055BB"/>
    <w:rsid w:val="004064EE"/>
    <w:rsid w:val="00413706"/>
    <w:rsid w:val="00423BE0"/>
    <w:rsid w:val="00436037"/>
    <w:rsid w:val="00446AC5"/>
    <w:rsid w:val="004A0597"/>
    <w:rsid w:val="004B5603"/>
    <w:rsid w:val="004C3983"/>
    <w:rsid w:val="004D35CF"/>
    <w:rsid w:val="00517E03"/>
    <w:rsid w:val="00542739"/>
    <w:rsid w:val="00552384"/>
    <w:rsid w:val="00574E20"/>
    <w:rsid w:val="005813A4"/>
    <w:rsid w:val="005830FC"/>
    <w:rsid w:val="00584AEA"/>
    <w:rsid w:val="005C4741"/>
    <w:rsid w:val="005D55B1"/>
    <w:rsid w:val="005F1D0A"/>
    <w:rsid w:val="005F7DF8"/>
    <w:rsid w:val="00615390"/>
    <w:rsid w:val="006166C6"/>
    <w:rsid w:val="006321A2"/>
    <w:rsid w:val="00653769"/>
    <w:rsid w:val="00654537"/>
    <w:rsid w:val="0067176D"/>
    <w:rsid w:val="006957CA"/>
    <w:rsid w:val="006A1F46"/>
    <w:rsid w:val="006B7DA1"/>
    <w:rsid w:val="0071743B"/>
    <w:rsid w:val="007355F9"/>
    <w:rsid w:val="007638D2"/>
    <w:rsid w:val="00787777"/>
    <w:rsid w:val="007A12B3"/>
    <w:rsid w:val="00825102"/>
    <w:rsid w:val="008270F6"/>
    <w:rsid w:val="0083096D"/>
    <w:rsid w:val="00831A89"/>
    <w:rsid w:val="00850BF4"/>
    <w:rsid w:val="008542C8"/>
    <w:rsid w:val="00854FD2"/>
    <w:rsid w:val="0087211C"/>
    <w:rsid w:val="00882256"/>
    <w:rsid w:val="00890122"/>
    <w:rsid w:val="00895FA5"/>
    <w:rsid w:val="00896A55"/>
    <w:rsid w:val="008F73EA"/>
    <w:rsid w:val="00901BE4"/>
    <w:rsid w:val="00907D4C"/>
    <w:rsid w:val="00914ADA"/>
    <w:rsid w:val="00920BE7"/>
    <w:rsid w:val="0093161B"/>
    <w:rsid w:val="009360BF"/>
    <w:rsid w:val="00945A34"/>
    <w:rsid w:val="00957F3D"/>
    <w:rsid w:val="009655FC"/>
    <w:rsid w:val="009764DB"/>
    <w:rsid w:val="009A32EA"/>
    <w:rsid w:val="009B1922"/>
    <w:rsid w:val="009B70F2"/>
    <w:rsid w:val="009C0A6F"/>
    <w:rsid w:val="009C2D3C"/>
    <w:rsid w:val="009D5975"/>
    <w:rsid w:val="00A00ED2"/>
    <w:rsid w:val="00A05C6F"/>
    <w:rsid w:val="00A22E04"/>
    <w:rsid w:val="00A42BA6"/>
    <w:rsid w:val="00A46502"/>
    <w:rsid w:val="00A51DD6"/>
    <w:rsid w:val="00A52EE1"/>
    <w:rsid w:val="00A77C38"/>
    <w:rsid w:val="00A8361F"/>
    <w:rsid w:val="00A90617"/>
    <w:rsid w:val="00A96AB1"/>
    <w:rsid w:val="00A972F9"/>
    <w:rsid w:val="00AB0FCC"/>
    <w:rsid w:val="00AB2976"/>
    <w:rsid w:val="00AB3E95"/>
    <w:rsid w:val="00AD46CE"/>
    <w:rsid w:val="00AE0DB3"/>
    <w:rsid w:val="00AF2A87"/>
    <w:rsid w:val="00B13C7B"/>
    <w:rsid w:val="00B40F63"/>
    <w:rsid w:val="00B543B2"/>
    <w:rsid w:val="00B55521"/>
    <w:rsid w:val="00B91134"/>
    <w:rsid w:val="00BA4E06"/>
    <w:rsid w:val="00BA5A37"/>
    <w:rsid w:val="00BB70B1"/>
    <w:rsid w:val="00BC1B5A"/>
    <w:rsid w:val="00BC53B7"/>
    <w:rsid w:val="00BC6C23"/>
    <w:rsid w:val="00BD7DBC"/>
    <w:rsid w:val="00BE1EB1"/>
    <w:rsid w:val="00BE3808"/>
    <w:rsid w:val="00BE563D"/>
    <w:rsid w:val="00C01279"/>
    <w:rsid w:val="00C036C6"/>
    <w:rsid w:val="00C311AE"/>
    <w:rsid w:val="00C37F29"/>
    <w:rsid w:val="00C62AA5"/>
    <w:rsid w:val="00C90332"/>
    <w:rsid w:val="00CA017D"/>
    <w:rsid w:val="00CA0813"/>
    <w:rsid w:val="00CB269E"/>
    <w:rsid w:val="00CB28DD"/>
    <w:rsid w:val="00CB4EE5"/>
    <w:rsid w:val="00CD3824"/>
    <w:rsid w:val="00CF5C4D"/>
    <w:rsid w:val="00D12A31"/>
    <w:rsid w:val="00D21FB0"/>
    <w:rsid w:val="00D463D0"/>
    <w:rsid w:val="00D61FDA"/>
    <w:rsid w:val="00D66407"/>
    <w:rsid w:val="00D75B7A"/>
    <w:rsid w:val="00D85B23"/>
    <w:rsid w:val="00DA2391"/>
    <w:rsid w:val="00DA3D56"/>
    <w:rsid w:val="00DA5C73"/>
    <w:rsid w:val="00DB2C5C"/>
    <w:rsid w:val="00DB7EBE"/>
    <w:rsid w:val="00DC08DF"/>
    <w:rsid w:val="00DD45EF"/>
    <w:rsid w:val="00E15386"/>
    <w:rsid w:val="00E27B7C"/>
    <w:rsid w:val="00E40261"/>
    <w:rsid w:val="00E80E97"/>
    <w:rsid w:val="00EA1021"/>
    <w:rsid w:val="00EA7CE1"/>
    <w:rsid w:val="00EB41B6"/>
    <w:rsid w:val="00F01BDD"/>
    <w:rsid w:val="00F50311"/>
    <w:rsid w:val="00F5121C"/>
    <w:rsid w:val="00F870FC"/>
    <w:rsid w:val="00F9124D"/>
    <w:rsid w:val="00FA7339"/>
    <w:rsid w:val="00FB394C"/>
    <w:rsid w:val="00FC63D6"/>
    <w:rsid w:val="01A11E46"/>
    <w:rsid w:val="04255A5D"/>
    <w:rsid w:val="097571BE"/>
    <w:rsid w:val="09A6764E"/>
    <w:rsid w:val="0C0F52AE"/>
    <w:rsid w:val="0DBF42F3"/>
    <w:rsid w:val="0E964DCD"/>
    <w:rsid w:val="11AF5C38"/>
    <w:rsid w:val="18172CA6"/>
    <w:rsid w:val="1AAF01EE"/>
    <w:rsid w:val="1B430F9D"/>
    <w:rsid w:val="1B9C2AF4"/>
    <w:rsid w:val="1DA26272"/>
    <w:rsid w:val="21D8016C"/>
    <w:rsid w:val="220372B3"/>
    <w:rsid w:val="29F54691"/>
    <w:rsid w:val="2A607541"/>
    <w:rsid w:val="2AAF4549"/>
    <w:rsid w:val="2B4C667C"/>
    <w:rsid w:val="31AC697C"/>
    <w:rsid w:val="3635334B"/>
    <w:rsid w:val="40F62C6A"/>
    <w:rsid w:val="412E3CB7"/>
    <w:rsid w:val="48573A96"/>
    <w:rsid w:val="48F33CEE"/>
    <w:rsid w:val="498534EA"/>
    <w:rsid w:val="4A8A204D"/>
    <w:rsid w:val="4ACE7398"/>
    <w:rsid w:val="4AEB6F0D"/>
    <w:rsid w:val="581006CC"/>
    <w:rsid w:val="5AD160C6"/>
    <w:rsid w:val="5F225E1D"/>
    <w:rsid w:val="5FEA214A"/>
    <w:rsid w:val="60914BA5"/>
    <w:rsid w:val="62D634A2"/>
    <w:rsid w:val="660B0B8B"/>
    <w:rsid w:val="6ADE3BAC"/>
    <w:rsid w:val="6C4553F6"/>
    <w:rsid w:val="6FA20B86"/>
    <w:rsid w:val="71B90D91"/>
    <w:rsid w:val="731B0D4A"/>
    <w:rsid w:val="73872A09"/>
    <w:rsid w:val="74677F48"/>
    <w:rsid w:val="77DF0874"/>
    <w:rsid w:val="787A0452"/>
    <w:rsid w:val="7AB13800"/>
    <w:rsid w:val="7ABD0756"/>
    <w:rsid w:val="7B0229E8"/>
    <w:rsid w:val="7EF5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3"/>
    <w:unhideWhenUsed/>
    <w:qFormat/>
    <w:uiPriority w:val="99"/>
    <w:pPr>
      <w:ind w:left="100" w:leftChars="2500"/>
    </w:pPr>
    <w:rPr>
      <w:rFonts w:ascii="宋体" w:hAnsi="宋体"/>
      <w:b/>
      <w:kern w:val="0"/>
      <w:sz w:val="28"/>
      <w:szCs w:val="20"/>
    </w:rPr>
  </w:style>
  <w:style w:type="paragraph" w:styleId="4">
    <w:name w:val="Balloon Text"/>
    <w:basedOn w:val="1"/>
    <w:link w:val="15"/>
    <w:qFormat/>
    <w:uiPriority w:val="0"/>
    <w:rPr>
      <w:sz w:val="18"/>
      <w:szCs w:val="18"/>
    </w:r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6"/>
    <w:qFormat/>
    <w:uiPriority w:val="0"/>
    <w:pPr>
      <w:spacing w:before="240" w:after="60"/>
      <w:jc w:val="center"/>
      <w:outlineLvl w:val="0"/>
    </w:pPr>
    <w:rPr>
      <w:rFonts w:ascii="Calibri Light" w:hAnsi="Calibri Light"/>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脚 Char"/>
    <w:qFormat/>
    <w:uiPriority w:val="99"/>
  </w:style>
  <w:style w:type="character" w:customStyle="1" w:styleId="13">
    <w:name w:val="日期 字符"/>
    <w:link w:val="3"/>
    <w:qFormat/>
    <w:uiPriority w:val="99"/>
    <w:rPr>
      <w:rFonts w:ascii="宋体" w:hAnsi="宋体"/>
      <w:b/>
      <w:sz w:val="28"/>
    </w:rPr>
  </w:style>
  <w:style w:type="character" w:customStyle="1" w:styleId="14">
    <w:name w:val="页脚 字符"/>
    <w:link w:val="5"/>
    <w:qFormat/>
    <w:uiPriority w:val="0"/>
    <w:rPr>
      <w:rFonts w:ascii="Calibri" w:hAnsi="Calibri"/>
      <w:kern w:val="2"/>
      <w:sz w:val="18"/>
      <w:szCs w:val="18"/>
    </w:rPr>
  </w:style>
  <w:style w:type="character" w:customStyle="1" w:styleId="15">
    <w:name w:val="批注框文本 字符"/>
    <w:link w:val="4"/>
    <w:qFormat/>
    <w:uiPriority w:val="0"/>
    <w:rPr>
      <w:rFonts w:ascii="Calibri" w:hAnsi="Calibri"/>
      <w:kern w:val="2"/>
      <w:sz w:val="18"/>
      <w:szCs w:val="18"/>
    </w:rPr>
  </w:style>
  <w:style w:type="character" w:customStyle="1" w:styleId="16">
    <w:name w:val="标题 字符"/>
    <w:link w:val="8"/>
    <w:qFormat/>
    <w:uiPriority w:val="0"/>
    <w:rPr>
      <w:rFonts w:ascii="Calibri Light" w:hAnsi="Calibri Light" w:cs="Times New Roman"/>
      <w:b/>
      <w:bCs/>
      <w:kern w:val="2"/>
      <w:sz w:val="32"/>
      <w:szCs w:val="32"/>
    </w:rPr>
  </w:style>
  <w:style w:type="character" w:customStyle="1" w:styleId="17">
    <w:name w:val="日期 字符1"/>
    <w:qFormat/>
    <w:uiPriority w:val="0"/>
    <w:rPr>
      <w:rFonts w:ascii="Calibri" w:hAnsi="Calibri"/>
      <w:kern w:val="2"/>
      <w:sz w:val="21"/>
      <w:szCs w:val="21"/>
    </w:rPr>
  </w:style>
  <w:style w:type="character" w:customStyle="1" w:styleId="18">
    <w:name w:val="页眉 字符"/>
    <w:link w:val="6"/>
    <w:qFormat/>
    <w:uiPriority w:val="0"/>
    <w:rPr>
      <w:rFonts w:ascii="Calibri" w:hAnsi="Calibri"/>
      <w:kern w:val="2"/>
      <w:sz w:val="18"/>
      <w:szCs w:val="18"/>
    </w:rPr>
  </w:style>
  <w:style w:type="character" w:customStyle="1" w:styleId="19">
    <w:name w:val="页眉 Char"/>
    <w:qFormat/>
    <w:uiPriority w:val="99"/>
  </w:style>
  <w:style w:type="paragraph" w:customStyle="1" w:styleId="20">
    <w:name w:val="修订1"/>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syau</Company>
  <Pages>1</Pages>
  <Words>374</Words>
  <Characters>2133</Characters>
  <Lines>17</Lines>
  <Paragraphs>5</Paragraphs>
  <TotalTime>1</TotalTime>
  <ScaleCrop>false</ScaleCrop>
  <LinksUpToDate>false</LinksUpToDate>
  <CharactersWithSpaces>2502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2019-06-17T07:08:00Z</dcterms:created>
  <dc:creator>yxl01</dc:creator>
  <cp:lastModifiedBy>dell</cp:lastModifiedBy>
  <cp:lastPrinted>2019-07-01T06:52:00Z</cp:lastPrinted>
  <dcterms:modified xsi:type="dcterms:W3CDTF">2019-08-02T06:35:02Z</dcterms:modified>
  <dc:title>材料1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