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ind w:firstLine="0" w:firstLineChars="0"/>
        <w:jc w:val="center"/>
        <w:rPr>
          <w:rFonts w:hint="eastAsia" w:ascii="Times" w:hAnsi="Times" w:cs="Times"/>
          <w:b/>
          <w:color w:val="3F3F3F"/>
          <w:kern w:val="0"/>
          <w:sz w:val="72"/>
          <w:szCs w:val="72"/>
        </w:rPr>
      </w:pPr>
    </w:p>
    <w:p>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ind w:firstLine="0" w:firstLineChars="0"/>
        <w:jc w:val="center"/>
        <w:rPr>
          <w:rFonts w:ascii="Times" w:hAnsi="Times" w:cs="Times"/>
          <w:b/>
          <w:color w:val="3F3F3F"/>
          <w:kern w:val="0"/>
          <w:sz w:val="72"/>
          <w:szCs w:val="72"/>
        </w:rPr>
      </w:pPr>
      <w:r>
        <w:rPr>
          <w:rFonts w:hint="eastAsia" w:ascii="Times" w:hAnsi="Times" w:cs="Times"/>
          <w:b/>
          <w:color w:val="3F3F3F"/>
          <w:kern w:val="0"/>
          <w:sz w:val="72"/>
          <w:szCs w:val="72"/>
        </w:rPr>
        <w:t>中国农业品牌目录</w:t>
      </w:r>
    </w:p>
    <w:p>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ind w:firstLine="0" w:firstLineChars="0"/>
        <w:jc w:val="center"/>
        <w:rPr>
          <w:rFonts w:hint="eastAsia" w:ascii="Helvetica Neue" w:hAnsi="Helvetica Neue" w:eastAsia="宋体" w:cs="Helvetica Neue"/>
          <w:b/>
          <w:color w:val="3F3F3F"/>
          <w:kern w:val="0"/>
          <w:sz w:val="40"/>
          <w:szCs w:val="26"/>
        </w:rPr>
      </w:pPr>
      <w:r>
        <w:rPr>
          <w:rFonts w:hint="eastAsia" w:ascii="宋体" w:hAnsi="宋体" w:eastAsia="宋体" w:cs="Helvetica Neue"/>
          <w:b/>
          <w:color w:val="3F3F3F"/>
          <w:kern w:val="0"/>
          <w:sz w:val="40"/>
          <w:szCs w:val="26"/>
        </w:rPr>
        <w:t>2019</w:t>
      </w:r>
      <w:r>
        <w:rPr>
          <w:rFonts w:hint="eastAsia" w:ascii="Helvetica Neue" w:hAnsi="Helvetica Neue" w:eastAsia="宋体" w:cs="Helvetica Neue"/>
          <w:b/>
          <w:color w:val="3F3F3F"/>
          <w:kern w:val="0"/>
          <w:sz w:val="40"/>
          <w:szCs w:val="26"/>
        </w:rPr>
        <w:t>农产品区域公用品牌消费索引电子手册</w:t>
      </w:r>
    </w:p>
    <w:p>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ind w:firstLine="0" w:firstLineChars="0"/>
        <w:jc w:val="center"/>
        <w:rPr>
          <w:rFonts w:hint="eastAsia" w:ascii="Helvetica Neue" w:hAnsi="Helvetica Neue" w:eastAsia="宋体" w:cs="Helvetica Neue"/>
          <w:b/>
          <w:color w:val="3F3F3F"/>
          <w:kern w:val="0"/>
          <w:sz w:val="40"/>
          <w:szCs w:val="26"/>
          <w:lang w:val="en-US" w:eastAsia="zh-CN"/>
        </w:rPr>
      </w:pPr>
    </w:p>
    <w:p>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ind w:firstLine="0" w:firstLineChars="0"/>
        <w:jc w:val="center"/>
        <w:rPr>
          <w:rFonts w:hint="eastAsia" w:ascii="Helvetica Neue" w:hAnsi="Helvetica Neue" w:eastAsia="宋体" w:cs="Helvetica Neue"/>
          <w:b/>
          <w:color w:val="3F3F3F"/>
          <w:kern w:val="0"/>
          <w:sz w:val="40"/>
          <w:szCs w:val="26"/>
          <w:lang w:val="en-US" w:eastAsia="zh-CN"/>
        </w:rPr>
      </w:pPr>
    </w:p>
    <w:p>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ind w:firstLine="0" w:firstLineChars="0"/>
        <w:jc w:val="center"/>
        <w:rPr>
          <w:rFonts w:hint="default"/>
          <w:color w:val="000000"/>
          <w:sz w:val="52"/>
          <w:szCs w:val="52"/>
          <w:lang w:val="en-US"/>
        </w:rPr>
      </w:pPr>
      <w:r>
        <w:rPr>
          <w:rFonts w:hint="eastAsia" w:ascii="Helvetica Neue" w:hAnsi="Helvetica Neue" w:eastAsia="宋体" w:cs="Helvetica Neue"/>
          <w:b/>
          <w:color w:val="3F3F3F"/>
          <w:kern w:val="0"/>
          <w:sz w:val="52"/>
          <w:szCs w:val="52"/>
          <w:lang w:val="en-US" w:eastAsia="zh-CN"/>
        </w:rPr>
        <w:t>新疆·专辑</w:t>
      </w:r>
    </w:p>
    <w:p>
      <w:pPr>
        <w:pStyle w:val="4"/>
        <w:adjustRightInd w:val="0"/>
        <w:snapToGrid w:val="0"/>
        <w:spacing w:beforeAutospacing="0" w:afterAutospacing="0" w:line="360" w:lineRule="auto"/>
        <w:ind w:firstLine="0" w:firstLineChars="0"/>
        <w:jc w:val="center"/>
        <w:outlineLvl w:val="9"/>
        <w:rPr>
          <w:rFonts w:hint="default"/>
          <w:color w:val="000000"/>
        </w:rPr>
      </w:pPr>
    </w:p>
    <w:p>
      <w:pPr>
        <w:pStyle w:val="4"/>
        <w:adjustRightInd w:val="0"/>
        <w:snapToGrid w:val="0"/>
        <w:spacing w:beforeAutospacing="0" w:afterAutospacing="0" w:line="360" w:lineRule="auto"/>
        <w:ind w:firstLine="0" w:firstLineChars="0"/>
        <w:jc w:val="center"/>
        <w:outlineLvl w:val="9"/>
        <w:rPr>
          <w:rFonts w:hint="default"/>
          <w:color w:val="000000"/>
        </w:rPr>
      </w:pPr>
    </w:p>
    <w:p>
      <w:pPr>
        <w:pStyle w:val="4"/>
        <w:adjustRightInd w:val="0"/>
        <w:snapToGrid w:val="0"/>
        <w:spacing w:beforeAutospacing="0" w:afterAutospacing="0" w:line="360" w:lineRule="auto"/>
        <w:ind w:firstLine="0" w:firstLineChars="0"/>
        <w:jc w:val="both"/>
        <w:outlineLvl w:val="9"/>
        <w:rPr>
          <w:rFonts w:hint="default"/>
          <w:color w:val="000000"/>
        </w:rPr>
      </w:pPr>
    </w:p>
    <w:p>
      <w:pPr>
        <w:rPr>
          <w:rFonts w:hint="default"/>
          <w:color w:val="000000"/>
        </w:rPr>
      </w:pPr>
    </w:p>
    <w:p>
      <w:pPr>
        <w:pStyle w:val="2"/>
        <w:rPr>
          <w:rFonts w:hint="default"/>
        </w:rPr>
      </w:pPr>
    </w:p>
    <w:p>
      <w:pPr>
        <w:pStyle w:val="4"/>
        <w:adjustRightInd w:val="0"/>
        <w:snapToGrid w:val="0"/>
        <w:spacing w:beforeAutospacing="0" w:afterAutospacing="0" w:line="360" w:lineRule="auto"/>
        <w:ind w:firstLine="0" w:firstLineChars="0"/>
        <w:jc w:val="center"/>
        <w:outlineLvl w:val="9"/>
        <w:rPr>
          <w:rFonts w:hint="default"/>
          <w:color w:val="000000"/>
        </w:rPr>
      </w:pPr>
    </w:p>
    <w:p>
      <w:pPr>
        <w:rPr>
          <w:rFonts w:hint="default"/>
        </w:rPr>
      </w:pPr>
    </w:p>
    <w:p>
      <w:pPr>
        <w:widowControl/>
        <w:autoSpaceDE w:val="0"/>
        <w:autoSpaceDN w:val="0"/>
        <w:adjustRightInd w:val="0"/>
        <w:snapToGrid w:val="0"/>
        <w:spacing w:line="360" w:lineRule="auto"/>
        <w:ind w:firstLine="0" w:firstLineChars="0"/>
        <w:jc w:val="center"/>
        <w:rPr>
          <w:rFonts w:hint="eastAsia" w:ascii="Times" w:hAnsi="Times" w:cs="Times"/>
          <w:b/>
          <w:color w:val="3F3F3F"/>
          <w:kern w:val="0"/>
          <w:sz w:val="30"/>
          <w:szCs w:val="30"/>
        </w:rPr>
      </w:pPr>
      <w:r>
        <w:rPr>
          <w:rFonts w:hint="eastAsia" w:ascii="Times" w:hAnsi="Times" w:cs="Times"/>
          <w:b/>
          <w:color w:val="3F3F3F"/>
          <w:kern w:val="0"/>
          <w:sz w:val="30"/>
          <w:szCs w:val="30"/>
          <w:lang w:val="en-US" w:eastAsia="zh-CN"/>
        </w:rPr>
        <w:t>发布</w:t>
      </w:r>
      <w:r>
        <w:rPr>
          <w:rFonts w:hint="eastAsia" w:ascii="Times" w:hAnsi="Times" w:cs="Times"/>
          <w:b/>
          <w:color w:val="3F3F3F"/>
          <w:kern w:val="0"/>
          <w:sz w:val="30"/>
          <w:szCs w:val="30"/>
        </w:rPr>
        <w:t>单位：中国农产品市场协会</w:t>
      </w:r>
    </w:p>
    <w:p>
      <w:pPr>
        <w:rPr>
          <w:rFonts w:hint="default"/>
          <w:lang w:val="en-US" w:eastAsia="zh-CN"/>
        </w:rPr>
      </w:pPr>
    </w:p>
    <w:p>
      <w:pPr>
        <w:widowControl/>
        <w:autoSpaceDE w:val="0"/>
        <w:autoSpaceDN w:val="0"/>
        <w:adjustRightInd w:val="0"/>
        <w:snapToGrid w:val="0"/>
        <w:spacing w:line="360" w:lineRule="auto"/>
        <w:ind w:firstLine="0" w:firstLineChars="0"/>
        <w:jc w:val="center"/>
        <w:rPr>
          <w:rFonts w:ascii="Times" w:hAnsi="Times" w:cs="Times"/>
          <w:b/>
          <w:color w:val="000000"/>
          <w:kern w:val="0"/>
          <w:sz w:val="30"/>
          <w:szCs w:val="30"/>
        </w:rPr>
      </w:pPr>
      <w:r>
        <w:rPr>
          <w:rFonts w:hint="eastAsia" w:ascii="Times" w:hAnsi="Times" w:eastAsia="宋体" w:cs="Times"/>
          <w:b/>
          <w:color w:val="000000"/>
          <w:kern w:val="0"/>
          <w:sz w:val="30"/>
          <w:szCs w:val="30"/>
          <w:lang w:eastAsia="zh-CN"/>
        </w:rPr>
        <w:drawing>
          <wp:inline distT="0" distB="0" distL="114300" distR="114300">
            <wp:extent cx="1446530" cy="1446530"/>
            <wp:effectExtent l="0" t="0" r="1270" b="1270"/>
            <wp:docPr id="35" name="图片 1" descr="农业农村市场与信息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descr="农业农村市场与信息二维码"/>
                    <pic:cNvPicPr>
                      <a:picLocks noChangeAspect="1"/>
                    </pic:cNvPicPr>
                  </pic:nvPicPr>
                  <pic:blipFill>
                    <a:blip r:embed="rId6"/>
                    <a:stretch>
                      <a:fillRect/>
                    </a:stretch>
                  </pic:blipFill>
                  <pic:spPr>
                    <a:xfrm>
                      <a:off x="0" y="0"/>
                      <a:ext cx="1446530" cy="1446530"/>
                    </a:xfrm>
                    <a:prstGeom prst="rect">
                      <a:avLst/>
                    </a:prstGeom>
                    <a:noFill/>
                    <a:ln w="9525">
                      <a:noFill/>
                    </a:ln>
                  </pic:spPr>
                </pic:pic>
              </a:graphicData>
            </a:graphic>
          </wp:inline>
        </w:drawing>
      </w:r>
    </w:p>
    <w:p>
      <w:pPr>
        <w:jc w:val="center"/>
        <w:rPr>
          <w:rFonts w:hint="default" w:ascii="Arial" w:hAnsi="Arial" w:cs="Times New Roman"/>
          <w:b w:val="0"/>
          <w:bCs/>
          <w:color w:val="000000"/>
          <w:kern w:val="2"/>
          <w:sz w:val="21"/>
          <w:szCs w:val="21"/>
          <w:lang w:val="en-US" w:eastAsia="zh-CN"/>
        </w:rPr>
      </w:pPr>
      <w:r>
        <w:rPr>
          <w:rFonts w:hint="eastAsia" w:ascii="Arial" w:hAnsi="Arial" w:cs="Times New Roman"/>
          <w:b w:val="0"/>
          <w:bCs/>
          <w:color w:val="000000"/>
          <w:kern w:val="2"/>
          <w:sz w:val="21"/>
          <w:szCs w:val="21"/>
          <w:lang w:val="en-US" w:eastAsia="zh-CN"/>
        </w:rPr>
        <w:t>关注【</w:t>
      </w:r>
      <w:r>
        <w:rPr>
          <w:rFonts w:hint="default" w:ascii="Arial" w:hAnsi="Arial" w:cs="Times New Roman"/>
          <w:b w:val="0"/>
          <w:bCs/>
          <w:color w:val="000000"/>
          <w:kern w:val="2"/>
          <w:sz w:val="21"/>
          <w:szCs w:val="21"/>
        </w:rPr>
        <w:t>中国农业农村市场信息</w:t>
      </w:r>
      <w:r>
        <w:rPr>
          <w:rFonts w:hint="eastAsia" w:ascii="Arial" w:hAnsi="Arial" w:cs="Times New Roman"/>
          <w:b w:val="0"/>
          <w:bCs/>
          <w:color w:val="000000"/>
          <w:kern w:val="2"/>
          <w:sz w:val="21"/>
          <w:szCs w:val="21"/>
          <w:lang w:val="en-US" w:eastAsia="zh-CN"/>
        </w:rPr>
        <w:t>】微信</w:t>
      </w:r>
      <w:r>
        <w:rPr>
          <w:rFonts w:hint="default" w:ascii="Arial" w:hAnsi="Arial" w:cs="Times New Roman"/>
          <w:b w:val="0"/>
          <w:bCs/>
          <w:color w:val="000000"/>
          <w:kern w:val="2"/>
          <w:sz w:val="21"/>
          <w:szCs w:val="21"/>
        </w:rPr>
        <w:t>公众</w:t>
      </w:r>
      <w:r>
        <w:rPr>
          <w:rFonts w:hint="eastAsia" w:ascii="Arial" w:hAnsi="Arial" w:cs="Times New Roman"/>
          <w:b w:val="0"/>
          <w:bCs/>
          <w:color w:val="000000"/>
          <w:kern w:val="2"/>
          <w:sz w:val="21"/>
          <w:szCs w:val="21"/>
          <w:lang w:val="en-US" w:eastAsia="zh-CN"/>
        </w:rPr>
        <w:t>平台</w:t>
      </w:r>
      <w:r>
        <w:rPr>
          <w:rFonts w:hint="default" w:ascii="Arial" w:hAnsi="Arial" w:cs="Times New Roman"/>
          <w:b w:val="0"/>
          <w:bCs/>
          <w:color w:val="000000"/>
          <w:kern w:val="2"/>
          <w:sz w:val="21"/>
          <w:szCs w:val="21"/>
        </w:rPr>
        <w:t>，</w:t>
      </w:r>
      <w:r>
        <w:rPr>
          <w:rFonts w:hint="eastAsia" w:ascii="Arial" w:hAnsi="Arial" w:cs="Times New Roman"/>
          <w:b w:val="0"/>
          <w:bCs/>
          <w:color w:val="000000"/>
          <w:kern w:val="2"/>
          <w:sz w:val="21"/>
          <w:szCs w:val="21"/>
          <w:lang w:val="en-US" w:eastAsia="zh-CN"/>
        </w:rPr>
        <w:t>查看更多消费索引信息</w:t>
      </w:r>
    </w:p>
    <w:p>
      <w:pPr>
        <w:jc w:val="center"/>
        <w:rPr>
          <w:rFonts w:hint="eastAsia" w:ascii="仿宋" w:hAnsi="仿宋" w:eastAsia="仿宋" w:cs="仿宋"/>
          <w:sz w:val="30"/>
          <w:szCs w:val="30"/>
          <w:lang w:val="en-US" w:eastAsia="zh-CN"/>
        </w:rPr>
      </w:pPr>
    </w:p>
    <w:p>
      <w:pPr>
        <w:jc w:val="center"/>
        <w:rPr>
          <w:rFonts w:hint="eastAsia" w:ascii="宋体" w:hAnsi="宋体" w:eastAsia="宋体" w:cs="宋体"/>
          <w:b/>
          <w:bCs/>
          <w:sz w:val="36"/>
          <w:szCs w:val="36"/>
          <w:lang w:val="en-US" w:eastAsia="zh-CN"/>
        </w:rPr>
      </w:pPr>
    </w:p>
    <w:p>
      <w:pPr>
        <w:jc w:val="center"/>
        <w:rPr>
          <w:rFonts w:hint="default" w:ascii="宋体" w:hAnsi="宋体" w:eastAsia="宋体" w:cs="宋体"/>
          <w:b/>
          <w:bCs/>
          <w:sz w:val="36"/>
          <w:szCs w:val="36"/>
          <w:lang w:val="en-US" w:eastAsia="zh-CN"/>
        </w:rPr>
      </w:pPr>
      <w:r>
        <w:rPr>
          <w:rFonts w:hint="eastAsia" w:ascii="宋体" w:hAnsi="宋体" w:eastAsia="宋体" w:cs="宋体"/>
          <w:b/>
          <w:bCs/>
          <w:sz w:val="36"/>
          <w:szCs w:val="36"/>
        </w:rPr>
        <w:t>中国农业品牌目录</w:t>
      </w:r>
      <w:r>
        <w:rPr>
          <w:rFonts w:hint="eastAsia" w:ascii="宋体" w:hAnsi="宋体" w:eastAsia="宋体" w:cs="宋体"/>
          <w:b/>
          <w:bCs/>
          <w:sz w:val="36"/>
          <w:szCs w:val="36"/>
          <w:lang w:val="en-US" w:eastAsia="zh-CN"/>
        </w:rPr>
        <w:t>新疆</w:t>
      </w:r>
    </w:p>
    <w:p>
      <w:pPr>
        <w:jc w:val="center"/>
        <w:rPr>
          <w:rFonts w:ascii="宋体" w:hAnsi="宋体" w:eastAsia="宋体" w:cs="宋体"/>
          <w:b/>
          <w:bCs/>
          <w:sz w:val="36"/>
          <w:szCs w:val="36"/>
        </w:rPr>
      </w:pPr>
      <w:r>
        <w:rPr>
          <w:rFonts w:hint="eastAsia" w:ascii="宋体" w:hAnsi="宋体" w:eastAsia="宋体" w:cs="宋体"/>
          <w:b/>
          <w:bCs/>
          <w:sz w:val="36"/>
          <w:szCs w:val="36"/>
        </w:rPr>
        <w:t>农产品区域公用品牌宣传推介</w:t>
      </w:r>
    </w:p>
    <w:p>
      <w:pPr>
        <w:keepNext w:val="0"/>
        <w:keepLines w:val="0"/>
        <w:pageBreakBefore w:val="0"/>
        <w:widowControl w:val="0"/>
        <w:kinsoku/>
        <w:wordWrap/>
        <w:overflowPunct/>
        <w:topLinePunct w:val="0"/>
        <w:autoSpaceDE/>
        <w:autoSpaceDN/>
        <w:bidi w:val="0"/>
        <w:adjustRightInd/>
        <w:snapToGrid/>
        <w:spacing w:line="360" w:lineRule="auto"/>
        <w:ind w:firstLine="640" w:firstLineChars="200"/>
        <w:textAlignment w:val="auto"/>
        <w:rPr>
          <w:rFonts w:hint="eastAsia" w:ascii="仿宋" w:hAnsi="仿宋" w:eastAsia="仿宋" w:cs="仿宋"/>
          <w:sz w:val="32"/>
          <w:szCs w:val="32"/>
          <w:lang w:val="en-US" w:eastAsia="zh-CN"/>
        </w:rPr>
      </w:pPr>
    </w:p>
    <w:p>
      <w:pPr>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为让人们买到好吃又优质的农产品，增强消费者对</w:t>
      </w:r>
      <w:r>
        <w:rPr>
          <w:rFonts w:hint="eastAsia" w:ascii="仿宋" w:hAnsi="仿宋" w:eastAsia="仿宋" w:cs="仿宋"/>
          <w:sz w:val="32"/>
          <w:szCs w:val="32"/>
          <w:lang w:val="en-US" w:eastAsia="zh-CN"/>
        </w:rPr>
        <w:t>新疆</w:t>
      </w:r>
      <w:r>
        <w:rPr>
          <w:rFonts w:hint="eastAsia" w:ascii="仿宋" w:hAnsi="仿宋" w:eastAsia="仿宋" w:cs="仿宋"/>
          <w:sz w:val="32"/>
          <w:szCs w:val="32"/>
        </w:rPr>
        <w:t>农产品区域公用品牌的认知度和信赖感，促进</w:t>
      </w:r>
      <w:r>
        <w:rPr>
          <w:rFonts w:hint="eastAsia" w:ascii="仿宋" w:hAnsi="仿宋" w:eastAsia="仿宋" w:cs="仿宋"/>
          <w:sz w:val="32"/>
          <w:szCs w:val="32"/>
          <w:lang w:val="en-US" w:eastAsia="zh-CN"/>
        </w:rPr>
        <w:t>新疆</w:t>
      </w:r>
      <w:r>
        <w:rPr>
          <w:rFonts w:hint="eastAsia" w:ascii="仿宋" w:hAnsi="仿宋" w:eastAsia="仿宋" w:cs="仿宋"/>
          <w:sz w:val="32"/>
          <w:szCs w:val="32"/>
        </w:rPr>
        <w:t>农产品区域公用品牌的发展和农民增收，中国农产品市场协会发布了《中国农业品牌目录2019农产品区域公用品牌消费索引电子手册</w:t>
      </w:r>
      <w:r>
        <w:rPr>
          <w:rFonts w:hint="eastAsia" w:ascii="仿宋" w:hAnsi="仿宋" w:eastAsia="仿宋" w:cs="仿宋"/>
          <w:sz w:val="32"/>
          <w:szCs w:val="32"/>
          <w:lang w:val="en-US" w:eastAsia="zh-CN"/>
        </w:rPr>
        <w:t>新疆</w:t>
      </w:r>
      <w:r>
        <w:rPr>
          <w:rFonts w:hint="eastAsia" w:ascii="仿宋" w:hAnsi="仿宋" w:eastAsia="仿宋" w:cs="仿宋"/>
          <w:sz w:val="32"/>
          <w:szCs w:val="32"/>
        </w:rPr>
        <w:t>专辑》，推介</w:t>
      </w:r>
      <w:r>
        <w:rPr>
          <w:rFonts w:hint="eastAsia" w:ascii="仿宋" w:hAnsi="仿宋" w:eastAsia="仿宋" w:cs="仿宋"/>
          <w:sz w:val="32"/>
          <w:szCs w:val="32"/>
          <w:lang w:val="en-US" w:eastAsia="zh-CN"/>
        </w:rPr>
        <w:t>新疆</w:t>
      </w:r>
      <w:r>
        <w:rPr>
          <w:rFonts w:hint="eastAsia" w:ascii="仿宋" w:hAnsi="仿宋" w:eastAsia="仿宋" w:cs="仿宋"/>
          <w:sz w:val="32"/>
          <w:szCs w:val="32"/>
        </w:rPr>
        <w:t>农产品区域公用品牌，聚焦</w:t>
      </w:r>
      <w:r>
        <w:rPr>
          <w:rFonts w:hint="eastAsia" w:ascii="仿宋" w:hAnsi="仿宋" w:eastAsia="仿宋" w:cs="仿宋"/>
          <w:sz w:val="32"/>
          <w:szCs w:val="32"/>
          <w:lang w:val="en-US" w:eastAsia="zh-CN"/>
        </w:rPr>
        <w:t>以奇台面粉为代表的粮食产品，以库尔勒香梨为代表的水果类产品，以和田玉枣、特克斯山花蜜为代表的的林特类产品等，</w:t>
      </w:r>
      <w:r>
        <w:rPr>
          <w:rFonts w:hint="eastAsia" w:ascii="仿宋" w:hAnsi="仿宋" w:eastAsia="仿宋" w:cs="仿宋"/>
          <w:sz w:val="32"/>
          <w:szCs w:val="32"/>
        </w:rPr>
        <w:t>引导社会消费，增强消费者对</w:t>
      </w:r>
      <w:r>
        <w:rPr>
          <w:rFonts w:hint="eastAsia" w:ascii="仿宋" w:hAnsi="仿宋" w:eastAsia="仿宋" w:cs="仿宋"/>
          <w:sz w:val="32"/>
          <w:szCs w:val="32"/>
          <w:lang w:val="en-US" w:eastAsia="zh-CN"/>
        </w:rPr>
        <w:t>新疆</w:t>
      </w:r>
      <w:r>
        <w:rPr>
          <w:rFonts w:hint="eastAsia" w:ascii="仿宋" w:hAnsi="仿宋" w:eastAsia="仿宋" w:cs="仿宋"/>
          <w:sz w:val="32"/>
          <w:szCs w:val="32"/>
        </w:rPr>
        <w:t>农产品区域公用品牌的认知度和信赖感，促进</w:t>
      </w:r>
      <w:r>
        <w:rPr>
          <w:rFonts w:hint="eastAsia" w:ascii="仿宋" w:hAnsi="仿宋" w:eastAsia="仿宋" w:cs="仿宋"/>
          <w:sz w:val="32"/>
          <w:szCs w:val="32"/>
          <w:lang w:val="en-US" w:eastAsia="zh-CN"/>
        </w:rPr>
        <w:t>新疆</w:t>
      </w:r>
      <w:r>
        <w:rPr>
          <w:rFonts w:hint="eastAsia" w:ascii="仿宋" w:hAnsi="仿宋" w:eastAsia="仿宋" w:cs="仿宋"/>
          <w:sz w:val="32"/>
          <w:szCs w:val="32"/>
        </w:rPr>
        <w:t>农产品区域公用品牌的发展和农民增收。</w:t>
      </w:r>
    </w:p>
    <w:p>
      <w:pPr>
        <w:ind w:firstLine="600" w:firstLineChars="200"/>
        <w:rPr>
          <w:rFonts w:hint="eastAsia" w:ascii="仿宋" w:hAnsi="仿宋" w:eastAsia="仿宋" w:cs="仿宋"/>
          <w:sz w:val="30"/>
          <w:szCs w:val="30"/>
          <w:lang w:val="en-US" w:eastAsia="zh-CN"/>
        </w:rPr>
      </w:pPr>
    </w:p>
    <w:p>
      <w:pPr>
        <w:rPr>
          <w:rFonts w:hint="eastAsia" w:ascii="仿宋" w:hAnsi="仿宋" w:eastAsia="仿宋" w:cs="仿宋"/>
          <w:sz w:val="30"/>
          <w:szCs w:val="30"/>
          <w:lang w:val="en-US" w:eastAsia="zh-CN"/>
        </w:rPr>
      </w:pPr>
    </w:p>
    <w:p>
      <w:pPr>
        <w:pStyle w:val="2"/>
        <w:rPr>
          <w:rFonts w:hint="eastAsia" w:ascii="仿宋" w:hAnsi="仿宋" w:eastAsia="仿宋" w:cs="仿宋"/>
          <w:sz w:val="30"/>
          <w:szCs w:val="30"/>
          <w:lang w:val="en-US" w:eastAsia="zh-CN"/>
        </w:rPr>
      </w:pPr>
    </w:p>
    <w:p>
      <w:pPr>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right"/>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中国农产品市场协会</w:t>
      </w:r>
    </w:p>
    <w:p>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right"/>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2020年12月</w:t>
      </w:r>
    </w:p>
    <w:p>
      <w:pPr>
        <w:rPr>
          <w:rFonts w:hint="eastAsia" w:ascii="仿宋" w:hAnsi="仿宋" w:eastAsia="仿宋" w:cs="仿宋"/>
          <w:sz w:val="30"/>
          <w:szCs w:val="30"/>
          <w:lang w:val="en-US" w:eastAsia="zh-CN"/>
        </w:rPr>
      </w:pPr>
    </w:p>
    <w:p>
      <w:pPr>
        <w:pStyle w:val="2"/>
        <w:rPr>
          <w:rFonts w:hint="eastAsia"/>
          <w:lang w:val="en-US" w:eastAsia="zh-CN"/>
        </w:rPr>
      </w:pPr>
    </w:p>
    <w:p>
      <w:pPr>
        <w:rPr>
          <w:rFonts w:hint="eastAsia"/>
          <w:lang w:val="en-US" w:eastAsia="zh-CN"/>
        </w:rPr>
      </w:pPr>
      <w:bookmarkStart w:id="68" w:name="_GoBack"/>
      <w:bookmarkEnd w:id="68"/>
    </w:p>
    <w:sdt>
      <w:sdtPr>
        <w:rPr>
          <w:rFonts w:hint="eastAsia" w:ascii="黑体" w:hAnsi="黑体" w:eastAsia="黑体" w:cs="黑体"/>
          <w:kern w:val="2"/>
          <w:sz w:val="36"/>
          <w:szCs w:val="36"/>
          <w:lang w:val="en-US" w:eastAsia="zh-CN" w:bidi="ar-SA"/>
        </w:rPr>
        <w:id w:val="147475682"/>
        <w15:color w:val="DBDBDB"/>
        <w:docPartObj>
          <w:docPartGallery w:val="Table of Contents"/>
          <w:docPartUnique/>
        </w:docPartObj>
      </w:sdtPr>
      <w:sdtEndPr>
        <w:rPr>
          <w:rFonts w:hint="eastAsia" w:ascii="仿宋" w:hAnsi="仿宋" w:eastAsia="仿宋" w:cs="仿宋"/>
          <w:b/>
          <w:kern w:val="2"/>
          <w:sz w:val="36"/>
          <w:szCs w:val="36"/>
          <w:lang w:val="en-US" w:eastAsia="zh-CN" w:bidi="ar-SA"/>
        </w:rPr>
      </w:sdtEndPr>
      <w:sdtContent>
        <w:p>
          <w:pPr>
            <w:spacing w:before="0" w:beforeLines="0" w:after="0" w:afterLines="0" w:line="240" w:lineRule="auto"/>
            <w:ind w:left="0" w:leftChars="0" w:right="0" w:rightChars="0" w:firstLine="0" w:firstLineChars="0"/>
            <w:jc w:val="center"/>
            <w:rPr>
              <w:rFonts w:hint="eastAsia" w:ascii="仿宋" w:hAnsi="仿宋" w:eastAsia="仿宋" w:cs="仿宋"/>
              <w:sz w:val="44"/>
              <w:szCs w:val="44"/>
            </w:rPr>
          </w:pPr>
        </w:p>
        <w:p>
          <w:pPr>
            <w:spacing w:before="0" w:beforeLines="0" w:after="0" w:afterLines="0" w:line="240" w:lineRule="auto"/>
            <w:ind w:left="0" w:leftChars="0" w:right="0" w:rightChars="0" w:firstLine="0" w:firstLineChars="0"/>
            <w:jc w:val="center"/>
            <w:rPr>
              <w:rFonts w:hint="eastAsia" w:ascii="宋体" w:hAnsi="宋体" w:eastAsia="宋体" w:cs="宋体"/>
              <w:b/>
              <w:bCs/>
              <w:sz w:val="44"/>
              <w:szCs w:val="44"/>
            </w:rPr>
          </w:pPr>
          <w:r>
            <w:rPr>
              <w:rFonts w:hint="eastAsia" w:ascii="宋体" w:hAnsi="宋体" w:eastAsia="宋体" w:cs="宋体"/>
              <w:b/>
              <w:bCs/>
              <w:sz w:val="44"/>
              <w:szCs w:val="44"/>
            </w:rPr>
            <w:t>目</w:t>
          </w:r>
          <w:r>
            <w:rPr>
              <w:rFonts w:hint="eastAsia" w:ascii="宋体" w:hAnsi="宋体" w:eastAsia="宋体" w:cs="宋体"/>
              <w:b/>
              <w:bCs/>
              <w:sz w:val="44"/>
              <w:szCs w:val="44"/>
              <w:lang w:val="en-US" w:eastAsia="zh-CN"/>
            </w:rPr>
            <w:t xml:space="preserve">   </w:t>
          </w:r>
          <w:r>
            <w:rPr>
              <w:rFonts w:hint="eastAsia" w:ascii="宋体" w:hAnsi="宋体" w:eastAsia="宋体" w:cs="宋体"/>
              <w:b/>
              <w:bCs/>
              <w:sz w:val="44"/>
              <w:szCs w:val="44"/>
            </w:rPr>
            <w:t>录</w:t>
          </w:r>
        </w:p>
        <w:p>
          <w:pPr>
            <w:rPr>
              <w:rFonts w:hint="eastAsia" w:ascii="仿宋" w:hAnsi="仿宋" w:eastAsia="仿宋" w:cs="仿宋"/>
              <w:sz w:val="44"/>
              <w:szCs w:val="44"/>
            </w:rPr>
          </w:pPr>
        </w:p>
        <w:p>
          <w:pPr>
            <w:pStyle w:val="9"/>
            <w:tabs>
              <w:tab w:val="right" w:leader="dot" w:pos="8306"/>
            </w:tabs>
            <w:rPr>
              <w:rFonts w:hint="eastAsia" w:ascii="仿宋" w:hAnsi="仿宋" w:eastAsia="仿宋" w:cs="仿宋"/>
              <w:b/>
              <w:bCs/>
              <w:sz w:val="36"/>
              <w:szCs w:val="36"/>
            </w:rPr>
          </w:pPr>
          <w:r>
            <w:rPr>
              <w:rFonts w:hint="eastAsia" w:ascii="仿宋" w:hAnsi="仿宋" w:eastAsia="仿宋" w:cs="仿宋"/>
              <w:b/>
              <w:bCs/>
              <w:sz w:val="36"/>
              <w:szCs w:val="36"/>
              <w:lang w:val="en-US" w:eastAsia="zh-CN"/>
            </w:rPr>
            <w:fldChar w:fldCharType="begin"/>
          </w:r>
          <w:r>
            <w:rPr>
              <w:rFonts w:hint="eastAsia" w:ascii="仿宋" w:hAnsi="仿宋" w:eastAsia="仿宋" w:cs="仿宋"/>
              <w:b/>
              <w:bCs/>
              <w:sz w:val="36"/>
              <w:szCs w:val="36"/>
              <w:lang w:val="en-US" w:eastAsia="zh-CN"/>
            </w:rPr>
            <w:instrText xml:space="preserve">TOC \o "1-2" \h \u </w:instrText>
          </w:r>
          <w:r>
            <w:rPr>
              <w:rFonts w:hint="eastAsia" w:ascii="仿宋" w:hAnsi="仿宋" w:eastAsia="仿宋" w:cs="仿宋"/>
              <w:b/>
              <w:bCs/>
              <w:sz w:val="36"/>
              <w:szCs w:val="36"/>
              <w:lang w:val="en-US" w:eastAsia="zh-CN"/>
            </w:rPr>
            <w:fldChar w:fldCharType="separate"/>
          </w:r>
          <w:r>
            <w:rPr>
              <w:rFonts w:hint="eastAsia" w:ascii="仿宋" w:hAnsi="仿宋" w:eastAsia="仿宋" w:cs="仿宋"/>
              <w:b/>
              <w:bCs/>
              <w:sz w:val="36"/>
              <w:szCs w:val="36"/>
              <w:lang w:val="en-US" w:eastAsia="zh-CN"/>
            </w:rPr>
            <w:fldChar w:fldCharType="begin"/>
          </w:r>
          <w:r>
            <w:rPr>
              <w:rFonts w:hint="eastAsia" w:ascii="仿宋" w:hAnsi="仿宋" w:eastAsia="仿宋" w:cs="仿宋"/>
              <w:b/>
              <w:bCs/>
              <w:sz w:val="36"/>
              <w:szCs w:val="36"/>
              <w:lang w:val="en-US" w:eastAsia="zh-CN"/>
            </w:rPr>
            <w:instrText xml:space="preserve"> HYPERLINK \l _Toc11539 </w:instrText>
          </w:r>
          <w:r>
            <w:rPr>
              <w:rFonts w:hint="eastAsia" w:ascii="仿宋" w:hAnsi="仿宋" w:eastAsia="仿宋" w:cs="仿宋"/>
              <w:b/>
              <w:bCs/>
              <w:sz w:val="36"/>
              <w:szCs w:val="36"/>
              <w:lang w:val="en-US" w:eastAsia="zh-CN"/>
            </w:rPr>
            <w:fldChar w:fldCharType="separate"/>
          </w:r>
          <w:r>
            <w:rPr>
              <w:rFonts w:hint="eastAsia" w:ascii="仿宋" w:hAnsi="仿宋" w:eastAsia="仿宋" w:cs="仿宋"/>
              <w:b/>
              <w:bCs/>
              <w:sz w:val="36"/>
              <w:szCs w:val="36"/>
              <w:lang w:eastAsia="zh-CN"/>
            </w:rPr>
            <w:t>奇台面粉</w:t>
          </w:r>
          <w:r>
            <w:rPr>
              <w:rFonts w:hint="eastAsia" w:ascii="仿宋" w:hAnsi="仿宋" w:eastAsia="仿宋" w:cs="仿宋"/>
              <w:b/>
              <w:bCs/>
              <w:sz w:val="36"/>
              <w:szCs w:val="36"/>
            </w:rPr>
            <w:tab/>
          </w:r>
          <w:r>
            <w:rPr>
              <w:rFonts w:hint="eastAsia" w:ascii="仿宋" w:hAnsi="仿宋" w:eastAsia="仿宋" w:cs="仿宋"/>
              <w:b/>
              <w:bCs/>
              <w:sz w:val="36"/>
              <w:szCs w:val="36"/>
            </w:rPr>
            <w:fldChar w:fldCharType="begin"/>
          </w:r>
          <w:r>
            <w:rPr>
              <w:rFonts w:hint="eastAsia" w:ascii="仿宋" w:hAnsi="仿宋" w:eastAsia="仿宋" w:cs="仿宋"/>
              <w:b/>
              <w:bCs/>
              <w:sz w:val="36"/>
              <w:szCs w:val="36"/>
            </w:rPr>
            <w:instrText xml:space="preserve"> PAGEREF _Toc11539 </w:instrText>
          </w:r>
          <w:r>
            <w:rPr>
              <w:rFonts w:hint="eastAsia" w:ascii="仿宋" w:hAnsi="仿宋" w:eastAsia="仿宋" w:cs="仿宋"/>
              <w:b/>
              <w:bCs/>
              <w:sz w:val="36"/>
              <w:szCs w:val="36"/>
            </w:rPr>
            <w:fldChar w:fldCharType="separate"/>
          </w:r>
          <w:r>
            <w:rPr>
              <w:rFonts w:hint="eastAsia" w:ascii="仿宋" w:hAnsi="仿宋" w:eastAsia="仿宋" w:cs="仿宋"/>
              <w:b/>
              <w:bCs/>
              <w:sz w:val="36"/>
              <w:szCs w:val="36"/>
            </w:rPr>
            <w:t>4</w:t>
          </w:r>
          <w:r>
            <w:rPr>
              <w:rFonts w:hint="eastAsia" w:ascii="仿宋" w:hAnsi="仿宋" w:eastAsia="仿宋" w:cs="仿宋"/>
              <w:b/>
              <w:bCs/>
              <w:sz w:val="36"/>
              <w:szCs w:val="36"/>
            </w:rPr>
            <w:fldChar w:fldCharType="end"/>
          </w:r>
          <w:r>
            <w:rPr>
              <w:rFonts w:hint="eastAsia" w:ascii="仿宋" w:hAnsi="仿宋" w:eastAsia="仿宋" w:cs="仿宋"/>
              <w:b/>
              <w:bCs/>
              <w:sz w:val="36"/>
              <w:szCs w:val="36"/>
              <w:lang w:val="en-US" w:eastAsia="zh-CN"/>
            </w:rPr>
            <w:fldChar w:fldCharType="end"/>
          </w:r>
        </w:p>
        <w:p>
          <w:pPr>
            <w:pStyle w:val="9"/>
            <w:tabs>
              <w:tab w:val="right" w:leader="dot" w:pos="8306"/>
            </w:tabs>
            <w:rPr>
              <w:rFonts w:hint="eastAsia" w:ascii="仿宋" w:hAnsi="仿宋" w:eastAsia="仿宋" w:cs="仿宋"/>
              <w:b/>
              <w:bCs/>
              <w:sz w:val="36"/>
              <w:szCs w:val="36"/>
            </w:rPr>
          </w:pPr>
          <w:r>
            <w:rPr>
              <w:rFonts w:hint="eastAsia" w:ascii="仿宋" w:hAnsi="仿宋" w:eastAsia="仿宋" w:cs="仿宋"/>
              <w:b/>
              <w:bCs/>
              <w:sz w:val="36"/>
              <w:szCs w:val="36"/>
              <w:lang w:val="en-US" w:eastAsia="zh-CN"/>
            </w:rPr>
            <w:fldChar w:fldCharType="begin"/>
          </w:r>
          <w:r>
            <w:rPr>
              <w:rFonts w:hint="eastAsia" w:ascii="仿宋" w:hAnsi="仿宋" w:eastAsia="仿宋" w:cs="仿宋"/>
              <w:b/>
              <w:bCs/>
              <w:sz w:val="36"/>
              <w:szCs w:val="36"/>
              <w:lang w:val="en-US" w:eastAsia="zh-CN"/>
            </w:rPr>
            <w:instrText xml:space="preserve"> HYPERLINK \l _Toc17157 </w:instrText>
          </w:r>
          <w:r>
            <w:rPr>
              <w:rFonts w:hint="eastAsia" w:ascii="仿宋" w:hAnsi="仿宋" w:eastAsia="仿宋" w:cs="仿宋"/>
              <w:b/>
              <w:bCs/>
              <w:sz w:val="36"/>
              <w:szCs w:val="36"/>
              <w:lang w:val="en-US" w:eastAsia="zh-CN"/>
            </w:rPr>
            <w:fldChar w:fldCharType="separate"/>
          </w:r>
          <w:r>
            <w:rPr>
              <w:rFonts w:hint="eastAsia" w:ascii="仿宋" w:hAnsi="仿宋" w:eastAsia="仿宋" w:cs="仿宋"/>
              <w:b/>
              <w:bCs/>
              <w:sz w:val="36"/>
              <w:szCs w:val="36"/>
            </w:rPr>
            <w:t>库尔勒香梨</w:t>
          </w:r>
          <w:r>
            <w:rPr>
              <w:rFonts w:hint="eastAsia" w:ascii="仿宋" w:hAnsi="仿宋" w:eastAsia="仿宋" w:cs="仿宋"/>
              <w:b/>
              <w:bCs/>
              <w:sz w:val="36"/>
              <w:szCs w:val="36"/>
            </w:rPr>
            <w:tab/>
          </w:r>
          <w:r>
            <w:rPr>
              <w:rFonts w:hint="eastAsia" w:ascii="仿宋" w:hAnsi="仿宋" w:eastAsia="仿宋" w:cs="仿宋"/>
              <w:b/>
              <w:bCs/>
              <w:sz w:val="36"/>
              <w:szCs w:val="36"/>
            </w:rPr>
            <w:fldChar w:fldCharType="begin"/>
          </w:r>
          <w:r>
            <w:rPr>
              <w:rFonts w:hint="eastAsia" w:ascii="仿宋" w:hAnsi="仿宋" w:eastAsia="仿宋" w:cs="仿宋"/>
              <w:b/>
              <w:bCs/>
              <w:sz w:val="36"/>
              <w:szCs w:val="36"/>
            </w:rPr>
            <w:instrText xml:space="preserve"> PAGEREF _Toc17157 </w:instrText>
          </w:r>
          <w:r>
            <w:rPr>
              <w:rFonts w:hint="eastAsia" w:ascii="仿宋" w:hAnsi="仿宋" w:eastAsia="仿宋" w:cs="仿宋"/>
              <w:b/>
              <w:bCs/>
              <w:sz w:val="36"/>
              <w:szCs w:val="36"/>
            </w:rPr>
            <w:fldChar w:fldCharType="separate"/>
          </w:r>
          <w:r>
            <w:rPr>
              <w:rFonts w:hint="eastAsia" w:ascii="仿宋" w:hAnsi="仿宋" w:eastAsia="仿宋" w:cs="仿宋"/>
              <w:b/>
              <w:bCs/>
              <w:sz w:val="36"/>
              <w:szCs w:val="36"/>
            </w:rPr>
            <w:t>8</w:t>
          </w:r>
          <w:r>
            <w:rPr>
              <w:rFonts w:hint="eastAsia" w:ascii="仿宋" w:hAnsi="仿宋" w:eastAsia="仿宋" w:cs="仿宋"/>
              <w:b/>
              <w:bCs/>
              <w:sz w:val="36"/>
              <w:szCs w:val="36"/>
            </w:rPr>
            <w:fldChar w:fldCharType="end"/>
          </w:r>
          <w:r>
            <w:rPr>
              <w:rFonts w:hint="eastAsia" w:ascii="仿宋" w:hAnsi="仿宋" w:eastAsia="仿宋" w:cs="仿宋"/>
              <w:b/>
              <w:bCs/>
              <w:sz w:val="36"/>
              <w:szCs w:val="36"/>
              <w:lang w:val="en-US" w:eastAsia="zh-CN"/>
            </w:rPr>
            <w:fldChar w:fldCharType="end"/>
          </w:r>
        </w:p>
        <w:p>
          <w:pPr>
            <w:pStyle w:val="9"/>
            <w:tabs>
              <w:tab w:val="right" w:leader="dot" w:pos="8306"/>
            </w:tabs>
            <w:rPr>
              <w:rFonts w:hint="eastAsia" w:ascii="仿宋" w:hAnsi="仿宋" w:eastAsia="仿宋" w:cs="仿宋"/>
              <w:b/>
              <w:bCs/>
              <w:sz w:val="36"/>
              <w:szCs w:val="36"/>
            </w:rPr>
          </w:pPr>
          <w:r>
            <w:rPr>
              <w:rFonts w:hint="eastAsia" w:ascii="仿宋" w:hAnsi="仿宋" w:eastAsia="仿宋" w:cs="仿宋"/>
              <w:b/>
              <w:bCs/>
              <w:sz w:val="36"/>
              <w:szCs w:val="36"/>
              <w:lang w:val="en-US" w:eastAsia="zh-CN"/>
            </w:rPr>
            <w:fldChar w:fldCharType="begin"/>
          </w:r>
          <w:r>
            <w:rPr>
              <w:rFonts w:hint="eastAsia" w:ascii="仿宋" w:hAnsi="仿宋" w:eastAsia="仿宋" w:cs="仿宋"/>
              <w:b/>
              <w:bCs/>
              <w:sz w:val="36"/>
              <w:szCs w:val="36"/>
              <w:lang w:val="en-US" w:eastAsia="zh-CN"/>
            </w:rPr>
            <w:instrText xml:space="preserve"> HYPERLINK \l _Toc30370 </w:instrText>
          </w:r>
          <w:r>
            <w:rPr>
              <w:rFonts w:hint="eastAsia" w:ascii="仿宋" w:hAnsi="仿宋" w:eastAsia="仿宋" w:cs="仿宋"/>
              <w:b/>
              <w:bCs/>
              <w:sz w:val="36"/>
              <w:szCs w:val="36"/>
              <w:lang w:val="en-US" w:eastAsia="zh-CN"/>
            </w:rPr>
            <w:fldChar w:fldCharType="separate"/>
          </w:r>
          <w:r>
            <w:rPr>
              <w:rFonts w:hint="eastAsia" w:ascii="仿宋" w:hAnsi="仿宋" w:eastAsia="仿宋" w:cs="仿宋"/>
              <w:b/>
              <w:bCs/>
              <w:sz w:val="36"/>
              <w:szCs w:val="36"/>
            </w:rPr>
            <w:t>阿克苏红枣</w:t>
          </w:r>
          <w:r>
            <w:rPr>
              <w:rFonts w:hint="eastAsia" w:ascii="仿宋" w:hAnsi="仿宋" w:eastAsia="仿宋" w:cs="仿宋"/>
              <w:b/>
              <w:bCs/>
              <w:sz w:val="36"/>
              <w:szCs w:val="36"/>
            </w:rPr>
            <w:tab/>
          </w:r>
          <w:r>
            <w:rPr>
              <w:rFonts w:hint="eastAsia" w:ascii="仿宋" w:hAnsi="仿宋" w:eastAsia="仿宋" w:cs="仿宋"/>
              <w:b/>
              <w:bCs/>
              <w:sz w:val="36"/>
              <w:szCs w:val="36"/>
            </w:rPr>
            <w:fldChar w:fldCharType="begin"/>
          </w:r>
          <w:r>
            <w:rPr>
              <w:rFonts w:hint="eastAsia" w:ascii="仿宋" w:hAnsi="仿宋" w:eastAsia="仿宋" w:cs="仿宋"/>
              <w:b/>
              <w:bCs/>
              <w:sz w:val="36"/>
              <w:szCs w:val="36"/>
            </w:rPr>
            <w:instrText xml:space="preserve"> PAGEREF _Toc30370 </w:instrText>
          </w:r>
          <w:r>
            <w:rPr>
              <w:rFonts w:hint="eastAsia" w:ascii="仿宋" w:hAnsi="仿宋" w:eastAsia="仿宋" w:cs="仿宋"/>
              <w:b/>
              <w:bCs/>
              <w:sz w:val="36"/>
              <w:szCs w:val="36"/>
            </w:rPr>
            <w:fldChar w:fldCharType="separate"/>
          </w:r>
          <w:r>
            <w:rPr>
              <w:rFonts w:hint="eastAsia" w:ascii="仿宋" w:hAnsi="仿宋" w:eastAsia="仿宋" w:cs="仿宋"/>
              <w:b/>
              <w:bCs/>
              <w:sz w:val="36"/>
              <w:szCs w:val="36"/>
            </w:rPr>
            <w:t>11</w:t>
          </w:r>
          <w:r>
            <w:rPr>
              <w:rFonts w:hint="eastAsia" w:ascii="仿宋" w:hAnsi="仿宋" w:eastAsia="仿宋" w:cs="仿宋"/>
              <w:b/>
              <w:bCs/>
              <w:sz w:val="36"/>
              <w:szCs w:val="36"/>
            </w:rPr>
            <w:fldChar w:fldCharType="end"/>
          </w:r>
          <w:r>
            <w:rPr>
              <w:rFonts w:hint="eastAsia" w:ascii="仿宋" w:hAnsi="仿宋" w:eastAsia="仿宋" w:cs="仿宋"/>
              <w:b/>
              <w:bCs/>
              <w:sz w:val="36"/>
              <w:szCs w:val="36"/>
              <w:lang w:val="en-US" w:eastAsia="zh-CN"/>
            </w:rPr>
            <w:fldChar w:fldCharType="end"/>
          </w:r>
        </w:p>
        <w:p>
          <w:pPr>
            <w:pStyle w:val="9"/>
            <w:tabs>
              <w:tab w:val="right" w:leader="dot" w:pos="8306"/>
            </w:tabs>
            <w:rPr>
              <w:rFonts w:hint="eastAsia" w:ascii="仿宋" w:hAnsi="仿宋" w:eastAsia="仿宋" w:cs="仿宋"/>
              <w:b/>
              <w:bCs/>
              <w:sz w:val="36"/>
              <w:szCs w:val="36"/>
            </w:rPr>
          </w:pPr>
          <w:r>
            <w:rPr>
              <w:rFonts w:hint="eastAsia" w:ascii="仿宋" w:hAnsi="仿宋" w:eastAsia="仿宋" w:cs="仿宋"/>
              <w:b/>
              <w:bCs/>
              <w:sz w:val="36"/>
              <w:szCs w:val="36"/>
              <w:lang w:val="en-US" w:eastAsia="zh-CN"/>
            </w:rPr>
            <w:fldChar w:fldCharType="begin"/>
          </w:r>
          <w:r>
            <w:rPr>
              <w:rFonts w:hint="eastAsia" w:ascii="仿宋" w:hAnsi="仿宋" w:eastAsia="仿宋" w:cs="仿宋"/>
              <w:b/>
              <w:bCs/>
              <w:sz w:val="36"/>
              <w:szCs w:val="36"/>
              <w:lang w:val="en-US" w:eastAsia="zh-CN"/>
            </w:rPr>
            <w:instrText xml:space="preserve"> HYPERLINK \l _Toc26656 </w:instrText>
          </w:r>
          <w:r>
            <w:rPr>
              <w:rFonts w:hint="eastAsia" w:ascii="仿宋" w:hAnsi="仿宋" w:eastAsia="仿宋" w:cs="仿宋"/>
              <w:b/>
              <w:bCs/>
              <w:sz w:val="36"/>
              <w:szCs w:val="36"/>
              <w:lang w:val="en-US" w:eastAsia="zh-CN"/>
            </w:rPr>
            <w:fldChar w:fldCharType="separate"/>
          </w:r>
          <w:r>
            <w:rPr>
              <w:rFonts w:hint="eastAsia" w:ascii="仿宋" w:hAnsi="仿宋" w:eastAsia="仿宋" w:cs="仿宋"/>
              <w:b/>
              <w:bCs/>
              <w:sz w:val="36"/>
              <w:szCs w:val="36"/>
            </w:rPr>
            <w:t>和田玉枣</w:t>
          </w:r>
          <w:r>
            <w:rPr>
              <w:rFonts w:hint="eastAsia" w:ascii="仿宋" w:hAnsi="仿宋" w:eastAsia="仿宋" w:cs="仿宋"/>
              <w:b/>
              <w:bCs/>
              <w:sz w:val="36"/>
              <w:szCs w:val="36"/>
            </w:rPr>
            <w:tab/>
          </w:r>
          <w:r>
            <w:rPr>
              <w:rFonts w:hint="eastAsia" w:ascii="仿宋" w:hAnsi="仿宋" w:eastAsia="仿宋" w:cs="仿宋"/>
              <w:b/>
              <w:bCs/>
              <w:sz w:val="36"/>
              <w:szCs w:val="36"/>
            </w:rPr>
            <w:fldChar w:fldCharType="begin"/>
          </w:r>
          <w:r>
            <w:rPr>
              <w:rFonts w:hint="eastAsia" w:ascii="仿宋" w:hAnsi="仿宋" w:eastAsia="仿宋" w:cs="仿宋"/>
              <w:b/>
              <w:bCs/>
              <w:sz w:val="36"/>
              <w:szCs w:val="36"/>
            </w:rPr>
            <w:instrText xml:space="preserve"> PAGEREF _Toc26656 </w:instrText>
          </w:r>
          <w:r>
            <w:rPr>
              <w:rFonts w:hint="eastAsia" w:ascii="仿宋" w:hAnsi="仿宋" w:eastAsia="仿宋" w:cs="仿宋"/>
              <w:b/>
              <w:bCs/>
              <w:sz w:val="36"/>
              <w:szCs w:val="36"/>
            </w:rPr>
            <w:fldChar w:fldCharType="separate"/>
          </w:r>
          <w:r>
            <w:rPr>
              <w:rFonts w:hint="eastAsia" w:ascii="仿宋" w:hAnsi="仿宋" w:eastAsia="仿宋" w:cs="仿宋"/>
              <w:b/>
              <w:bCs/>
              <w:sz w:val="36"/>
              <w:szCs w:val="36"/>
            </w:rPr>
            <w:t>15</w:t>
          </w:r>
          <w:r>
            <w:rPr>
              <w:rFonts w:hint="eastAsia" w:ascii="仿宋" w:hAnsi="仿宋" w:eastAsia="仿宋" w:cs="仿宋"/>
              <w:b/>
              <w:bCs/>
              <w:sz w:val="36"/>
              <w:szCs w:val="36"/>
            </w:rPr>
            <w:fldChar w:fldCharType="end"/>
          </w:r>
          <w:r>
            <w:rPr>
              <w:rFonts w:hint="eastAsia" w:ascii="仿宋" w:hAnsi="仿宋" w:eastAsia="仿宋" w:cs="仿宋"/>
              <w:b/>
              <w:bCs/>
              <w:sz w:val="36"/>
              <w:szCs w:val="36"/>
              <w:lang w:val="en-US" w:eastAsia="zh-CN"/>
            </w:rPr>
            <w:fldChar w:fldCharType="end"/>
          </w:r>
        </w:p>
        <w:p>
          <w:pPr>
            <w:pStyle w:val="9"/>
            <w:tabs>
              <w:tab w:val="right" w:leader="dot" w:pos="8306"/>
            </w:tabs>
            <w:rPr>
              <w:rFonts w:hint="eastAsia" w:ascii="仿宋" w:hAnsi="仿宋" w:eastAsia="仿宋" w:cs="仿宋"/>
              <w:b/>
              <w:bCs/>
              <w:sz w:val="36"/>
              <w:szCs w:val="36"/>
            </w:rPr>
          </w:pPr>
          <w:r>
            <w:rPr>
              <w:rFonts w:hint="eastAsia" w:ascii="仿宋" w:hAnsi="仿宋" w:eastAsia="仿宋" w:cs="仿宋"/>
              <w:b/>
              <w:bCs/>
              <w:sz w:val="36"/>
              <w:szCs w:val="36"/>
              <w:lang w:val="en-US" w:eastAsia="zh-CN"/>
            </w:rPr>
            <w:fldChar w:fldCharType="begin"/>
          </w:r>
          <w:r>
            <w:rPr>
              <w:rFonts w:hint="eastAsia" w:ascii="仿宋" w:hAnsi="仿宋" w:eastAsia="仿宋" w:cs="仿宋"/>
              <w:b/>
              <w:bCs/>
              <w:sz w:val="36"/>
              <w:szCs w:val="36"/>
              <w:lang w:val="en-US" w:eastAsia="zh-CN"/>
            </w:rPr>
            <w:instrText xml:space="preserve"> HYPERLINK \l _Toc26773 </w:instrText>
          </w:r>
          <w:r>
            <w:rPr>
              <w:rFonts w:hint="eastAsia" w:ascii="仿宋" w:hAnsi="仿宋" w:eastAsia="仿宋" w:cs="仿宋"/>
              <w:b/>
              <w:bCs/>
              <w:sz w:val="36"/>
              <w:szCs w:val="36"/>
              <w:lang w:val="en-US" w:eastAsia="zh-CN"/>
            </w:rPr>
            <w:fldChar w:fldCharType="separate"/>
          </w:r>
          <w:r>
            <w:rPr>
              <w:rFonts w:hint="eastAsia" w:ascii="仿宋" w:hAnsi="仿宋" w:eastAsia="仿宋" w:cs="仿宋"/>
              <w:b/>
              <w:bCs/>
              <w:sz w:val="36"/>
              <w:szCs w:val="36"/>
              <w:lang w:val="en-US" w:eastAsia="zh-CN"/>
            </w:rPr>
            <w:t>特克斯山花蜜</w:t>
          </w:r>
          <w:r>
            <w:rPr>
              <w:rFonts w:hint="eastAsia" w:ascii="仿宋" w:hAnsi="仿宋" w:eastAsia="仿宋" w:cs="仿宋"/>
              <w:b/>
              <w:bCs/>
              <w:sz w:val="36"/>
              <w:szCs w:val="36"/>
            </w:rPr>
            <w:tab/>
          </w:r>
          <w:r>
            <w:rPr>
              <w:rFonts w:hint="eastAsia" w:ascii="仿宋" w:hAnsi="仿宋" w:eastAsia="仿宋" w:cs="仿宋"/>
              <w:b/>
              <w:bCs/>
              <w:sz w:val="36"/>
              <w:szCs w:val="36"/>
            </w:rPr>
            <w:fldChar w:fldCharType="begin"/>
          </w:r>
          <w:r>
            <w:rPr>
              <w:rFonts w:hint="eastAsia" w:ascii="仿宋" w:hAnsi="仿宋" w:eastAsia="仿宋" w:cs="仿宋"/>
              <w:b/>
              <w:bCs/>
              <w:sz w:val="36"/>
              <w:szCs w:val="36"/>
            </w:rPr>
            <w:instrText xml:space="preserve"> PAGEREF _Toc26773 </w:instrText>
          </w:r>
          <w:r>
            <w:rPr>
              <w:rFonts w:hint="eastAsia" w:ascii="仿宋" w:hAnsi="仿宋" w:eastAsia="仿宋" w:cs="仿宋"/>
              <w:b/>
              <w:bCs/>
              <w:sz w:val="36"/>
              <w:szCs w:val="36"/>
            </w:rPr>
            <w:fldChar w:fldCharType="separate"/>
          </w:r>
          <w:r>
            <w:rPr>
              <w:rFonts w:hint="eastAsia" w:ascii="仿宋" w:hAnsi="仿宋" w:eastAsia="仿宋" w:cs="仿宋"/>
              <w:b/>
              <w:bCs/>
              <w:sz w:val="36"/>
              <w:szCs w:val="36"/>
            </w:rPr>
            <w:t>18</w:t>
          </w:r>
          <w:r>
            <w:rPr>
              <w:rFonts w:hint="eastAsia" w:ascii="仿宋" w:hAnsi="仿宋" w:eastAsia="仿宋" w:cs="仿宋"/>
              <w:b/>
              <w:bCs/>
              <w:sz w:val="36"/>
              <w:szCs w:val="36"/>
            </w:rPr>
            <w:fldChar w:fldCharType="end"/>
          </w:r>
          <w:r>
            <w:rPr>
              <w:rFonts w:hint="eastAsia" w:ascii="仿宋" w:hAnsi="仿宋" w:eastAsia="仿宋" w:cs="仿宋"/>
              <w:b/>
              <w:bCs/>
              <w:sz w:val="36"/>
              <w:szCs w:val="36"/>
              <w:lang w:val="en-US" w:eastAsia="zh-CN"/>
            </w:rPr>
            <w:fldChar w:fldCharType="end"/>
          </w:r>
        </w:p>
        <w:p>
          <w:pPr>
            <w:pStyle w:val="9"/>
            <w:tabs>
              <w:tab w:val="right" w:leader="dot" w:pos="8306"/>
            </w:tabs>
            <w:rPr>
              <w:rFonts w:hint="eastAsia" w:ascii="仿宋" w:hAnsi="仿宋" w:eastAsia="仿宋" w:cs="仿宋"/>
              <w:b/>
              <w:bCs/>
              <w:sz w:val="36"/>
              <w:szCs w:val="36"/>
            </w:rPr>
          </w:pPr>
          <w:r>
            <w:rPr>
              <w:rFonts w:hint="eastAsia" w:ascii="仿宋" w:hAnsi="仿宋" w:eastAsia="仿宋" w:cs="仿宋"/>
              <w:b/>
              <w:bCs/>
              <w:sz w:val="36"/>
              <w:szCs w:val="36"/>
              <w:lang w:val="en-US" w:eastAsia="zh-CN"/>
            </w:rPr>
            <w:fldChar w:fldCharType="begin"/>
          </w:r>
          <w:r>
            <w:rPr>
              <w:rFonts w:hint="eastAsia" w:ascii="仿宋" w:hAnsi="仿宋" w:eastAsia="仿宋" w:cs="仿宋"/>
              <w:b/>
              <w:bCs/>
              <w:sz w:val="36"/>
              <w:szCs w:val="36"/>
              <w:lang w:val="en-US" w:eastAsia="zh-CN"/>
            </w:rPr>
            <w:instrText xml:space="preserve"> HYPERLINK \l _Toc15002 </w:instrText>
          </w:r>
          <w:r>
            <w:rPr>
              <w:rFonts w:hint="eastAsia" w:ascii="仿宋" w:hAnsi="仿宋" w:eastAsia="仿宋" w:cs="仿宋"/>
              <w:b/>
              <w:bCs/>
              <w:sz w:val="36"/>
              <w:szCs w:val="36"/>
              <w:lang w:val="en-US" w:eastAsia="zh-CN"/>
            </w:rPr>
            <w:fldChar w:fldCharType="separate"/>
          </w:r>
          <w:r>
            <w:rPr>
              <w:rFonts w:hint="eastAsia" w:ascii="仿宋" w:hAnsi="仿宋" w:eastAsia="仿宋" w:cs="仿宋"/>
              <w:b/>
              <w:bCs/>
              <w:sz w:val="36"/>
              <w:szCs w:val="36"/>
              <w:lang w:val="en-US" w:eastAsia="zh-CN"/>
            </w:rPr>
            <w:t>察布查尔大米</w:t>
          </w:r>
          <w:r>
            <w:rPr>
              <w:rFonts w:hint="eastAsia" w:ascii="仿宋" w:hAnsi="仿宋" w:eastAsia="仿宋" w:cs="仿宋"/>
              <w:b/>
              <w:bCs/>
              <w:sz w:val="36"/>
              <w:szCs w:val="36"/>
            </w:rPr>
            <w:tab/>
          </w:r>
          <w:r>
            <w:rPr>
              <w:rFonts w:hint="eastAsia" w:ascii="仿宋" w:hAnsi="仿宋" w:eastAsia="仿宋" w:cs="仿宋"/>
              <w:b/>
              <w:bCs/>
              <w:sz w:val="36"/>
              <w:szCs w:val="36"/>
            </w:rPr>
            <w:fldChar w:fldCharType="begin"/>
          </w:r>
          <w:r>
            <w:rPr>
              <w:rFonts w:hint="eastAsia" w:ascii="仿宋" w:hAnsi="仿宋" w:eastAsia="仿宋" w:cs="仿宋"/>
              <w:b/>
              <w:bCs/>
              <w:sz w:val="36"/>
              <w:szCs w:val="36"/>
            </w:rPr>
            <w:instrText xml:space="preserve"> PAGEREF _Toc15002 </w:instrText>
          </w:r>
          <w:r>
            <w:rPr>
              <w:rFonts w:hint="eastAsia" w:ascii="仿宋" w:hAnsi="仿宋" w:eastAsia="仿宋" w:cs="仿宋"/>
              <w:b/>
              <w:bCs/>
              <w:sz w:val="36"/>
              <w:szCs w:val="36"/>
            </w:rPr>
            <w:fldChar w:fldCharType="separate"/>
          </w:r>
          <w:r>
            <w:rPr>
              <w:rFonts w:hint="eastAsia" w:ascii="仿宋" w:hAnsi="仿宋" w:eastAsia="仿宋" w:cs="仿宋"/>
              <w:b/>
              <w:bCs/>
              <w:sz w:val="36"/>
              <w:szCs w:val="36"/>
            </w:rPr>
            <w:t>21</w:t>
          </w:r>
          <w:r>
            <w:rPr>
              <w:rFonts w:hint="eastAsia" w:ascii="仿宋" w:hAnsi="仿宋" w:eastAsia="仿宋" w:cs="仿宋"/>
              <w:b/>
              <w:bCs/>
              <w:sz w:val="36"/>
              <w:szCs w:val="36"/>
            </w:rPr>
            <w:fldChar w:fldCharType="end"/>
          </w:r>
          <w:r>
            <w:rPr>
              <w:rFonts w:hint="eastAsia" w:ascii="仿宋" w:hAnsi="仿宋" w:eastAsia="仿宋" w:cs="仿宋"/>
              <w:b/>
              <w:bCs/>
              <w:sz w:val="36"/>
              <w:szCs w:val="36"/>
              <w:lang w:val="en-US" w:eastAsia="zh-CN"/>
            </w:rPr>
            <w:fldChar w:fldCharType="end"/>
          </w:r>
        </w:p>
        <w:p>
          <w:pPr>
            <w:pStyle w:val="9"/>
            <w:tabs>
              <w:tab w:val="right" w:leader="dot" w:pos="8306"/>
            </w:tabs>
            <w:rPr>
              <w:rFonts w:hint="eastAsia" w:ascii="仿宋" w:hAnsi="仿宋" w:eastAsia="仿宋" w:cs="仿宋"/>
              <w:b/>
              <w:bCs/>
              <w:sz w:val="36"/>
              <w:szCs w:val="36"/>
            </w:rPr>
          </w:pPr>
          <w:r>
            <w:rPr>
              <w:rFonts w:hint="eastAsia" w:ascii="仿宋" w:hAnsi="仿宋" w:eastAsia="仿宋" w:cs="仿宋"/>
              <w:b/>
              <w:bCs/>
              <w:sz w:val="36"/>
              <w:szCs w:val="36"/>
              <w:lang w:val="en-US" w:eastAsia="zh-CN"/>
            </w:rPr>
            <w:fldChar w:fldCharType="begin"/>
          </w:r>
          <w:r>
            <w:rPr>
              <w:rFonts w:hint="eastAsia" w:ascii="仿宋" w:hAnsi="仿宋" w:eastAsia="仿宋" w:cs="仿宋"/>
              <w:b/>
              <w:bCs/>
              <w:sz w:val="36"/>
              <w:szCs w:val="36"/>
              <w:lang w:val="en-US" w:eastAsia="zh-CN"/>
            </w:rPr>
            <w:instrText xml:space="preserve"> HYPERLINK \l _Toc5072 </w:instrText>
          </w:r>
          <w:r>
            <w:rPr>
              <w:rFonts w:hint="eastAsia" w:ascii="仿宋" w:hAnsi="仿宋" w:eastAsia="仿宋" w:cs="仿宋"/>
              <w:b/>
              <w:bCs/>
              <w:sz w:val="36"/>
              <w:szCs w:val="36"/>
              <w:lang w:val="en-US" w:eastAsia="zh-CN"/>
            </w:rPr>
            <w:fldChar w:fldCharType="separate"/>
          </w:r>
          <w:r>
            <w:rPr>
              <w:rFonts w:hint="eastAsia" w:ascii="仿宋" w:hAnsi="仿宋" w:eastAsia="仿宋" w:cs="仿宋"/>
              <w:b/>
              <w:bCs/>
              <w:sz w:val="36"/>
              <w:szCs w:val="36"/>
              <w:lang w:val="en-US" w:eastAsia="zh-CN"/>
            </w:rPr>
            <w:t>木垒鹰嘴豆</w:t>
          </w:r>
          <w:r>
            <w:rPr>
              <w:rFonts w:hint="eastAsia" w:ascii="仿宋" w:hAnsi="仿宋" w:eastAsia="仿宋" w:cs="仿宋"/>
              <w:b/>
              <w:bCs/>
              <w:sz w:val="36"/>
              <w:szCs w:val="36"/>
            </w:rPr>
            <w:tab/>
          </w:r>
          <w:r>
            <w:rPr>
              <w:rFonts w:hint="eastAsia" w:ascii="仿宋" w:hAnsi="仿宋" w:eastAsia="仿宋" w:cs="仿宋"/>
              <w:b/>
              <w:bCs/>
              <w:sz w:val="36"/>
              <w:szCs w:val="36"/>
            </w:rPr>
            <w:fldChar w:fldCharType="begin"/>
          </w:r>
          <w:r>
            <w:rPr>
              <w:rFonts w:hint="eastAsia" w:ascii="仿宋" w:hAnsi="仿宋" w:eastAsia="仿宋" w:cs="仿宋"/>
              <w:b/>
              <w:bCs/>
              <w:sz w:val="36"/>
              <w:szCs w:val="36"/>
            </w:rPr>
            <w:instrText xml:space="preserve"> PAGEREF _Toc5072 </w:instrText>
          </w:r>
          <w:r>
            <w:rPr>
              <w:rFonts w:hint="eastAsia" w:ascii="仿宋" w:hAnsi="仿宋" w:eastAsia="仿宋" w:cs="仿宋"/>
              <w:b/>
              <w:bCs/>
              <w:sz w:val="36"/>
              <w:szCs w:val="36"/>
            </w:rPr>
            <w:fldChar w:fldCharType="separate"/>
          </w:r>
          <w:r>
            <w:rPr>
              <w:rFonts w:hint="eastAsia" w:ascii="仿宋" w:hAnsi="仿宋" w:eastAsia="仿宋" w:cs="仿宋"/>
              <w:b/>
              <w:bCs/>
              <w:sz w:val="36"/>
              <w:szCs w:val="36"/>
            </w:rPr>
            <w:t>22</w:t>
          </w:r>
          <w:r>
            <w:rPr>
              <w:rFonts w:hint="eastAsia" w:ascii="仿宋" w:hAnsi="仿宋" w:eastAsia="仿宋" w:cs="仿宋"/>
              <w:b/>
              <w:bCs/>
              <w:sz w:val="36"/>
              <w:szCs w:val="36"/>
            </w:rPr>
            <w:fldChar w:fldCharType="end"/>
          </w:r>
          <w:r>
            <w:rPr>
              <w:rFonts w:hint="eastAsia" w:ascii="仿宋" w:hAnsi="仿宋" w:eastAsia="仿宋" w:cs="仿宋"/>
              <w:b/>
              <w:bCs/>
              <w:sz w:val="36"/>
              <w:szCs w:val="36"/>
              <w:lang w:val="en-US" w:eastAsia="zh-CN"/>
            </w:rPr>
            <w:fldChar w:fldCharType="end"/>
          </w:r>
        </w:p>
        <w:p>
          <w:pPr>
            <w:pStyle w:val="9"/>
            <w:tabs>
              <w:tab w:val="right" w:leader="dot" w:pos="8306"/>
            </w:tabs>
            <w:rPr>
              <w:rFonts w:hint="eastAsia" w:ascii="仿宋" w:hAnsi="仿宋" w:eastAsia="仿宋" w:cs="仿宋"/>
              <w:b/>
              <w:bCs/>
              <w:sz w:val="36"/>
              <w:szCs w:val="36"/>
            </w:rPr>
          </w:pPr>
          <w:r>
            <w:rPr>
              <w:rFonts w:hint="eastAsia" w:ascii="仿宋" w:hAnsi="仿宋" w:eastAsia="仿宋" w:cs="仿宋"/>
              <w:b/>
              <w:bCs/>
              <w:sz w:val="36"/>
              <w:szCs w:val="36"/>
              <w:lang w:val="en-US" w:eastAsia="zh-CN"/>
            </w:rPr>
            <w:fldChar w:fldCharType="begin"/>
          </w:r>
          <w:r>
            <w:rPr>
              <w:rFonts w:hint="eastAsia" w:ascii="仿宋" w:hAnsi="仿宋" w:eastAsia="仿宋" w:cs="仿宋"/>
              <w:b/>
              <w:bCs/>
              <w:sz w:val="36"/>
              <w:szCs w:val="36"/>
              <w:lang w:val="en-US" w:eastAsia="zh-CN"/>
            </w:rPr>
            <w:instrText xml:space="preserve"> HYPERLINK \l _Toc32269 </w:instrText>
          </w:r>
          <w:r>
            <w:rPr>
              <w:rFonts w:hint="eastAsia" w:ascii="仿宋" w:hAnsi="仿宋" w:eastAsia="仿宋" w:cs="仿宋"/>
              <w:b/>
              <w:bCs/>
              <w:sz w:val="36"/>
              <w:szCs w:val="36"/>
              <w:lang w:val="en-US" w:eastAsia="zh-CN"/>
            </w:rPr>
            <w:fldChar w:fldCharType="separate"/>
          </w:r>
          <w:r>
            <w:rPr>
              <w:rFonts w:hint="eastAsia" w:ascii="仿宋" w:hAnsi="仿宋" w:eastAsia="仿宋" w:cs="仿宋"/>
              <w:b/>
              <w:bCs/>
              <w:sz w:val="36"/>
              <w:szCs w:val="36"/>
              <w:lang w:val="en-US" w:eastAsia="zh-CN"/>
            </w:rPr>
            <w:t>精河枸杞</w:t>
          </w:r>
          <w:r>
            <w:rPr>
              <w:rFonts w:hint="eastAsia" w:ascii="仿宋" w:hAnsi="仿宋" w:eastAsia="仿宋" w:cs="仿宋"/>
              <w:b/>
              <w:bCs/>
              <w:sz w:val="36"/>
              <w:szCs w:val="36"/>
            </w:rPr>
            <w:tab/>
          </w:r>
          <w:r>
            <w:rPr>
              <w:rFonts w:hint="eastAsia" w:ascii="仿宋" w:hAnsi="仿宋" w:eastAsia="仿宋" w:cs="仿宋"/>
              <w:b/>
              <w:bCs/>
              <w:sz w:val="36"/>
              <w:szCs w:val="36"/>
            </w:rPr>
            <w:fldChar w:fldCharType="begin"/>
          </w:r>
          <w:r>
            <w:rPr>
              <w:rFonts w:hint="eastAsia" w:ascii="仿宋" w:hAnsi="仿宋" w:eastAsia="仿宋" w:cs="仿宋"/>
              <w:b/>
              <w:bCs/>
              <w:sz w:val="36"/>
              <w:szCs w:val="36"/>
            </w:rPr>
            <w:instrText xml:space="preserve"> PAGEREF _Toc32269 </w:instrText>
          </w:r>
          <w:r>
            <w:rPr>
              <w:rFonts w:hint="eastAsia" w:ascii="仿宋" w:hAnsi="仿宋" w:eastAsia="仿宋" w:cs="仿宋"/>
              <w:b/>
              <w:bCs/>
              <w:sz w:val="36"/>
              <w:szCs w:val="36"/>
            </w:rPr>
            <w:fldChar w:fldCharType="separate"/>
          </w:r>
          <w:r>
            <w:rPr>
              <w:rFonts w:hint="eastAsia" w:ascii="仿宋" w:hAnsi="仿宋" w:eastAsia="仿宋" w:cs="仿宋"/>
              <w:b/>
              <w:bCs/>
              <w:sz w:val="36"/>
              <w:szCs w:val="36"/>
            </w:rPr>
            <w:t>22</w:t>
          </w:r>
          <w:r>
            <w:rPr>
              <w:rFonts w:hint="eastAsia" w:ascii="仿宋" w:hAnsi="仿宋" w:eastAsia="仿宋" w:cs="仿宋"/>
              <w:b/>
              <w:bCs/>
              <w:sz w:val="36"/>
              <w:szCs w:val="36"/>
            </w:rPr>
            <w:fldChar w:fldCharType="end"/>
          </w:r>
          <w:r>
            <w:rPr>
              <w:rFonts w:hint="eastAsia" w:ascii="仿宋" w:hAnsi="仿宋" w:eastAsia="仿宋" w:cs="仿宋"/>
              <w:b/>
              <w:bCs/>
              <w:sz w:val="36"/>
              <w:szCs w:val="36"/>
              <w:lang w:val="en-US" w:eastAsia="zh-CN"/>
            </w:rPr>
            <w:fldChar w:fldCharType="end"/>
          </w:r>
        </w:p>
        <w:p>
          <w:pPr>
            <w:pStyle w:val="9"/>
            <w:tabs>
              <w:tab w:val="right" w:leader="dot" w:pos="8306"/>
            </w:tabs>
            <w:rPr>
              <w:rFonts w:hint="eastAsia" w:ascii="仿宋" w:hAnsi="仿宋" w:eastAsia="仿宋" w:cs="仿宋"/>
              <w:b/>
              <w:bCs/>
              <w:sz w:val="36"/>
              <w:szCs w:val="36"/>
            </w:rPr>
          </w:pPr>
          <w:r>
            <w:rPr>
              <w:rFonts w:hint="eastAsia" w:ascii="仿宋" w:hAnsi="仿宋" w:eastAsia="仿宋" w:cs="仿宋"/>
              <w:b/>
              <w:bCs/>
              <w:sz w:val="36"/>
              <w:szCs w:val="36"/>
              <w:lang w:val="en-US" w:eastAsia="zh-CN"/>
            </w:rPr>
            <w:fldChar w:fldCharType="begin"/>
          </w:r>
          <w:r>
            <w:rPr>
              <w:rFonts w:hint="eastAsia" w:ascii="仿宋" w:hAnsi="仿宋" w:eastAsia="仿宋" w:cs="仿宋"/>
              <w:b/>
              <w:bCs/>
              <w:sz w:val="36"/>
              <w:szCs w:val="36"/>
              <w:lang w:val="en-US" w:eastAsia="zh-CN"/>
            </w:rPr>
            <w:instrText xml:space="preserve"> HYPERLINK \l _Toc29350 </w:instrText>
          </w:r>
          <w:r>
            <w:rPr>
              <w:rFonts w:hint="eastAsia" w:ascii="仿宋" w:hAnsi="仿宋" w:eastAsia="仿宋" w:cs="仿宋"/>
              <w:b/>
              <w:bCs/>
              <w:sz w:val="36"/>
              <w:szCs w:val="36"/>
              <w:lang w:val="en-US" w:eastAsia="zh-CN"/>
            </w:rPr>
            <w:fldChar w:fldCharType="separate"/>
          </w:r>
          <w:r>
            <w:rPr>
              <w:rFonts w:hint="eastAsia" w:ascii="仿宋" w:hAnsi="仿宋" w:eastAsia="仿宋" w:cs="仿宋"/>
              <w:b/>
              <w:bCs/>
              <w:sz w:val="36"/>
              <w:szCs w:val="36"/>
              <w:lang w:val="en-US" w:eastAsia="zh-CN"/>
            </w:rPr>
            <w:t>霍城薰衣草</w:t>
          </w:r>
          <w:r>
            <w:rPr>
              <w:rFonts w:hint="eastAsia" w:ascii="仿宋" w:hAnsi="仿宋" w:eastAsia="仿宋" w:cs="仿宋"/>
              <w:b/>
              <w:bCs/>
              <w:sz w:val="36"/>
              <w:szCs w:val="36"/>
            </w:rPr>
            <w:tab/>
          </w:r>
          <w:r>
            <w:rPr>
              <w:rFonts w:hint="eastAsia" w:ascii="仿宋" w:hAnsi="仿宋" w:eastAsia="仿宋" w:cs="仿宋"/>
              <w:b/>
              <w:bCs/>
              <w:sz w:val="36"/>
              <w:szCs w:val="36"/>
            </w:rPr>
            <w:fldChar w:fldCharType="begin"/>
          </w:r>
          <w:r>
            <w:rPr>
              <w:rFonts w:hint="eastAsia" w:ascii="仿宋" w:hAnsi="仿宋" w:eastAsia="仿宋" w:cs="仿宋"/>
              <w:b/>
              <w:bCs/>
              <w:sz w:val="36"/>
              <w:szCs w:val="36"/>
            </w:rPr>
            <w:instrText xml:space="preserve"> PAGEREF _Toc29350 </w:instrText>
          </w:r>
          <w:r>
            <w:rPr>
              <w:rFonts w:hint="eastAsia" w:ascii="仿宋" w:hAnsi="仿宋" w:eastAsia="仿宋" w:cs="仿宋"/>
              <w:b/>
              <w:bCs/>
              <w:sz w:val="36"/>
              <w:szCs w:val="36"/>
            </w:rPr>
            <w:fldChar w:fldCharType="separate"/>
          </w:r>
          <w:r>
            <w:rPr>
              <w:rFonts w:hint="eastAsia" w:ascii="仿宋" w:hAnsi="仿宋" w:eastAsia="仿宋" w:cs="仿宋"/>
              <w:b/>
              <w:bCs/>
              <w:sz w:val="36"/>
              <w:szCs w:val="36"/>
            </w:rPr>
            <w:t>23</w:t>
          </w:r>
          <w:r>
            <w:rPr>
              <w:rFonts w:hint="eastAsia" w:ascii="仿宋" w:hAnsi="仿宋" w:eastAsia="仿宋" w:cs="仿宋"/>
              <w:b/>
              <w:bCs/>
              <w:sz w:val="36"/>
              <w:szCs w:val="36"/>
            </w:rPr>
            <w:fldChar w:fldCharType="end"/>
          </w:r>
          <w:r>
            <w:rPr>
              <w:rFonts w:hint="eastAsia" w:ascii="仿宋" w:hAnsi="仿宋" w:eastAsia="仿宋" w:cs="仿宋"/>
              <w:b/>
              <w:bCs/>
              <w:sz w:val="36"/>
              <w:szCs w:val="36"/>
              <w:lang w:val="en-US" w:eastAsia="zh-CN"/>
            </w:rPr>
            <w:fldChar w:fldCharType="end"/>
          </w:r>
        </w:p>
        <w:p>
          <w:pPr>
            <w:pStyle w:val="9"/>
            <w:tabs>
              <w:tab w:val="right" w:leader="dot" w:pos="8306"/>
            </w:tabs>
          </w:pPr>
          <w:r>
            <w:rPr>
              <w:rFonts w:hint="eastAsia" w:ascii="仿宋" w:hAnsi="仿宋" w:eastAsia="仿宋" w:cs="仿宋"/>
              <w:b/>
              <w:bCs/>
              <w:sz w:val="36"/>
              <w:szCs w:val="36"/>
              <w:lang w:val="en-US" w:eastAsia="zh-CN"/>
            </w:rPr>
            <w:fldChar w:fldCharType="begin"/>
          </w:r>
          <w:r>
            <w:rPr>
              <w:rFonts w:hint="eastAsia" w:ascii="仿宋" w:hAnsi="仿宋" w:eastAsia="仿宋" w:cs="仿宋"/>
              <w:b/>
              <w:bCs/>
              <w:sz w:val="36"/>
              <w:szCs w:val="36"/>
              <w:lang w:val="en-US" w:eastAsia="zh-CN"/>
            </w:rPr>
            <w:instrText xml:space="preserve"> HYPERLINK \l _Toc31775 </w:instrText>
          </w:r>
          <w:r>
            <w:rPr>
              <w:rFonts w:hint="eastAsia" w:ascii="仿宋" w:hAnsi="仿宋" w:eastAsia="仿宋" w:cs="仿宋"/>
              <w:b/>
              <w:bCs/>
              <w:sz w:val="36"/>
              <w:szCs w:val="36"/>
              <w:lang w:val="en-US" w:eastAsia="zh-CN"/>
            </w:rPr>
            <w:fldChar w:fldCharType="separate"/>
          </w:r>
          <w:r>
            <w:rPr>
              <w:rFonts w:hint="eastAsia" w:ascii="仿宋" w:hAnsi="仿宋" w:eastAsia="仿宋" w:cs="仿宋"/>
              <w:b/>
              <w:bCs/>
              <w:sz w:val="36"/>
              <w:szCs w:val="36"/>
              <w:lang w:val="en-US" w:eastAsia="zh-CN"/>
            </w:rPr>
            <w:t>岳普湖小茴香</w:t>
          </w:r>
          <w:r>
            <w:rPr>
              <w:rFonts w:hint="eastAsia" w:ascii="仿宋" w:hAnsi="仿宋" w:eastAsia="仿宋" w:cs="仿宋"/>
              <w:b/>
              <w:bCs/>
              <w:sz w:val="36"/>
              <w:szCs w:val="36"/>
            </w:rPr>
            <w:tab/>
          </w:r>
          <w:r>
            <w:rPr>
              <w:rFonts w:hint="eastAsia" w:ascii="仿宋" w:hAnsi="仿宋" w:eastAsia="仿宋" w:cs="仿宋"/>
              <w:b/>
              <w:bCs/>
              <w:sz w:val="36"/>
              <w:szCs w:val="36"/>
            </w:rPr>
            <w:fldChar w:fldCharType="begin"/>
          </w:r>
          <w:r>
            <w:rPr>
              <w:rFonts w:hint="eastAsia" w:ascii="仿宋" w:hAnsi="仿宋" w:eastAsia="仿宋" w:cs="仿宋"/>
              <w:b/>
              <w:bCs/>
              <w:sz w:val="36"/>
              <w:szCs w:val="36"/>
            </w:rPr>
            <w:instrText xml:space="preserve"> PAGEREF _Toc31775 </w:instrText>
          </w:r>
          <w:r>
            <w:rPr>
              <w:rFonts w:hint="eastAsia" w:ascii="仿宋" w:hAnsi="仿宋" w:eastAsia="仿宋" w:cs="仿宋"/>
              <w:b/>
              <w:bCs/>
              <w:sz w:val="36"/>
              <w:szCs w:val="36"/>
            </w:rPr>
            <w:fldChar w:fldCharType="separate"/>
          </w:r>
          <w:r>
            <w:rPr>
              <w:rFonts w:hint="eastAsia" w:ascii="仿宋" w:hAnsi="仿宋" w:eastAsia="仿宋" w:cs="仿宋"/>
              <w:b/>
              <w:bCs/>
              <w:sz w:val="36"/>
              <w:szCs w:val="36"/>
            </w:rPr>
            <w:t>25</w:t>
          </w:r>
          <w:r>
            <w:rPr>
              <w:rFonts w:hint="eastAsia" w:ascii="仿宋" w:hAnsi="仿宋" w:eastAsia="仿宋" w:cs="仿宋"/>
              <w:b/>
              <w:bCs/>
              <w:sz w:val="36"/>
              <w:szCs w:val="36"/>
            </w:rPr>
            <w:fldChar w:fldCharType="end"/>
          </w:r>
          <w:r>
            <w:rPr>
              <w:rFonts w:hint="eastAsia" w:ascii="仿宋" w:hAnsi="仿宋" w:eastAsia="仿宋" w:cs="仿宋"/>
              <w:b/>
              <w:bCs/>
              <w:sz w:val="36"/>
              <w:szCs w:val="36"/>
              <w:lang w:val="en-US" w:eastAsia="zh-CN"/>
            </w:rPr>
            <w:fldChar w:fldCharType="end"/>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eastAsia" w:ascii="仿宋" w:hAnsi="仿宋" w:eastAsia="仿宋" w:cs="仿宋"/>
              <w:sz w:val="36"/>
              <w:szCs w:val="36"/>
              <w:lang w:val="en-US" w:eastAsia="zh-CN"/>
            </w:rPr>
          </w:pPr>
          <w:r>
            <w:rPr>
              <w:rFonts w:hint="eastAsia" w:ascii="仿宋" w:hAnsi="仿宋" w:eastAsia="仿宋" w:cs="仿宋"/>
              <w:bCs/>
              <w:szCs w:val="36"/>
              <w:lang w:val="en-US" w:eastAsia="zh-CN"/>
            </w:rPr>
            <w:fldChar w:fldCharType="end"/>
          </w:r>
        </w:p>
      </w:sdtContent>
    </w:sdt>
    <w:p>
      <w:pPr>
        <w:keepNext w:val="0"/>
        <w:keepLines w:val="0"/>
        <w:pageBreakBefore w:val="0"/>
        <w:widowControl w:val="0"/>
        <w:kinsoku/>
        <w:wordWrap/>
        <w:overflowPunct/>
        <w:topLinePunct w:val="0"/>
        <w:autoSpaceDE/>
        <w:autoSpaceDN/>
        <w:bidi w:val="0"/>
        <w:adjustRightInd/>
        <w:snapToGrid/>
        <w:ind w:left="420" w:leftChars="200"/>
        <w:textAlignment w:val="auto"/>
        <w:rPr>
          <w:rFonts w:hint="eastAsia" w:ascii="微软雅黑" w:hAnsi="微软雅黑" w:eastAsia="微软雅黑" w:cs="微软雅黑"/>
          <w:sz w:val="21"/>
          <w:szCs w:val="21"/>
          <w:lang w:val="en-US" w:eastAsia="zh-CN"/>
        </w:rPr>
      </w:pPr>
    </w:p>
    <w:p>
      <w:pPr>
        <w:rPr>
          <w:rFonts w:hint="eastAsia" w:ascii="仿宋" w:hAnsi="仿宋" w:eastAsia="仿宋" w:cs="仿宋"/>
          <w:sz w:val="30"/>
          <w:szCs w:val="30"/>
          <w:lang w:val="en-US" w:eastAsia="zh-CN"/>
        </w:rPr>
      </w:pPr>
    </w:p>
    <w:p>
      <w:pPr>
        <w:rPr>
          <w:rFonts w:hint="eastAsia" w:ascii="仿宋" w:hAnsi="仿宋" w:eastAsia="仿宋" w:cs="仿宋"/>
          <w:sz w:val="30"/>
          <w:szCs w:val="30"/>
          <w:lang w:val="en-US" w:eastAsia="zh-CN"/>
        </w:rPr>
      </w:pPr>
    </w:p>
    <w:p>
      <w:pPr>
        <w:adjustRightInd w:val="0"/>
        <w:snapToGrid w:val="0"/>
        <w:spacing w:line="360" w:lineRule="auto"/>
        <w:ind w:firstLine="0" w:firstLineChars="0"/>
        <w:jc w:val="center"/>
        <w:rPr>
          <w:rStyle w:val="25"/>
          <w:rFonts w:hint="eastAsia"/>
          <w:lang w:val="en-US" w:eastAsia="zh-CN"/>
        </w:rPr>
      </w:pPr>
      <w:bookmarkStart w:id="0" w:name="_Toc28588"/>
      <w:bookmarkStart w:id="1" w:name="_Toc22209"/>
      <w:bookmarkStart w:id="2" w:name="_Toc10474"/>
      <w:bookmarkStart w:id="3" w:name="_Toc26462"/>
      <w:bookmarkStart w:id="4" w:name="_Toc17992"/>
      <w:bookmarkStart w:id="5" w:name="_Toc29287"/>
      <w:bookmarkStart w:id="6" w:name="_Toc12882"/>
      <w:bookmarkStart w:id="7" w:name="_Toc1619075708"/>
      <w:bookmarkStart w:id="8" w:name="_Toc27596"/>
      <w:bookmarkStart w:id="9" w:name="_Toc28726"/>
      <w:bookmarkStart w:id="10" w:name="_Toc22734"/>
      <w:bookmarkStart w:id="11" w:name="_Toc30596"/>
      <w:bookmarkStart w:id="12" w:name="_Toc19302"/>
      <w:bookmarkStart w:id="13" w:name="_Toc18600"/>
      <w:bookmarkStart w:id="14" w:name="_Toc18342"/>
      <w:bookmarkStart w:id="15" w:name="_Toc27754"/>
      <w:bookmarkStart w:id="16" w:name="_Toc7018"/>
      <w:bookmarkStart w:id="17" w:name="_Toc19740"/>
    </w:p>
    <w:p>
      <w:pPr>
        <w:adjustRightInd w:val="0"/>
        <w:snapToGrid w:val="0"/>
        <w:spacing w:line="360" w:lineRule="auto"/>
        <w:ind w:firstLine="0" w:firstLineChars="0"/>
        <w:jc w:val="center"/>
        <w:rPr>
          <w:rStyle w:val="25"/>
          <w:rFonts w:hint="eastAsia"/>
          <w:lang w:val="en-US" w:eastAsia="zh-CN"/>
        </w:rPr>
      </w:pPr>
    </w:p>
    <w:p>
      <w:pPr>
        <w:adjustRightInd w:val="0"/>
        <w:snapToGrid w:val="0"/>
        <w:spacing w:line="360" w:lineRule="auto"/>
        <w:ind w:firstLine="0" w:firstLineChars="0"/>
        <w:jc w:val="center"/>
        <w:rPr>
          <w:rStyle w:val="25"/>
          <w:rFonts w:hint="eastAsia"/>
          <w:lang w:val="en-US" w:eastAsia="zh-CN"/>
        </w:rPr>
      </w:pPr>
    </w:p>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pPr>
        <w:pStyle w:val="3"/>
        <w:bidi w:val="0"/>
        <w:jc w:val="center"/>
      </w:pPr>
      <w:bookmarkStart w:id="18" w:name="_Toc11539"/>
      <w:r>
        <w:rPr>
          <w:rFonts w:hint="eastAsia"/>
          <w:lang w:eastAsia="zh-CN"/>
        </w:rPr>
        <w:t>奇台面粉</w:t>
      </w:r>
      <w:bookmarkEnd w:id="18"/>
    </w:p>
    <w:p>
      <w:pPr>
        <w:adjustRightInd w:val="0"/>
        <w:snapToGrid w:val="0"/>
        <w:spacing w:line="360" w:lineRule="auto"/>
        <w:ind w:firstLine="0" w:firstLineChars="0"/>
        <w:jc w:val="center"/>
        <w:rPr>
          <w:rFonts w:hint="eastAsia" w:ascii="仿宋" w:hAnsi="仿宋" w:eastAsia="仿宋"/>
          <w:b/>
          <w:lang w:eastAsia="zh-CN"/>
        </w:rPr>
      </w:pPr>
      <w:r>
        <w:rPr>
          <w:rFonts w:hint="eastAsia" w:ascii="仿宋" w:hAnsi="仿宋" w:eastAsia="仿宋"/>
          <w:b/>
          <w:lang w:eastAsia="zh-CN"/>
        </w:rPr>
        <w:drawing>
          <wp:inline distT="0" distB="0" distL="114300" distR="114300">
            <wp:extent cx="4953000" cy="6896100"/>
            <wp:effectExtent l="0" t="0" r="0" b="0"/>
            <wp:docPr id="3" name="图片 1" descr="J(`Y}MYK{H2TUWR]QLW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J(`Y}MYK{H2TUWR]QLWG%%M"/>
                    <pic:cNvPicPr>
                      <a:picLocks noChangeAspect="1"/>
                    </pic:cNvPicPr>
                  </pic:nvPicPr>
                  <pic:blipFill>
                    <a:blip r:embed="rId7"/>
                    <a:stretch>
                      <a:fillRect/>
                    </a:stretch>
                  </pic:blipFill>
                  <pic:spPr>
                    <a:xfrm>
                      <a:off x="0" y="0"/>
                      <a:ext cx="4953000" cy="6896100"/>
                    </a:xfrm>
                    <a:prstGeom prst="rect">
                      <a:avLst/>
                    </a:prstGeom>
                    <a:noFill/>
                    <a:ln>
                      <a:noFill/>
                    </a:ln>
                  </pic:spPr>
                </pic:pic>
              </a:graphicData>
            </a:graphic>
          </wp:inline>
        </w:drawing>
      </w:r>
    </w:p>
    <w:p>
      <w:pPr>
        <w:adjustRightInd w:val="0"/>
        <w:snapToGrid w:val="0"/>
        <w:spacing w:line="360" w:lineRule="auto"/>
        <w:ind w:firstLine="422"/>
        <w:rPr>
          <w:rFonts w:ascii="仿宋" w:hAnsi="仿宋" w:eastAsia="仿宋"/>
          <w:b/>
        </w:rPr>
      </w:pPr>
    </w:p>
    <w:p>
      <w:pPr>
        <w:adjustRightInd w:val="0"/>
        <w:snapToGrid w:val="0"/>
        <w:spacing w:line="360" w:lineRule="auto"/>
        <w:ind w:firstLine="422"/>
        <w:rPr>
          <w:rFonts w:ascii="仿宋" w:hAnsi="仿宋" w:eastAsia="仿宋"/>
          <w:b/>
        </w:rPr>
      </w:pPr>
    </w:p>
    <w:p>
      <w:pPr>
        <w:pStyle w:val="2"/>
      </w:pPr>
    </w:p>
    <w:tbl>
      <w:tblPr>
        <w:tblStyle w:val="14"/>
        <w:tblW w:w="8319" w:type="dxa"/>
        <w:tblInd w:w="10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23"/>
        <w:gridCol w:w="2046"/>
        <w:gridCol w:w="43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原 产 地</w:t>
            </w:r>
          </w:p>
        </w:tc>
        <w:tc>
          <w:tcPr>
            <w:tcW w:w="204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品牌名称</w:t>
            </w:r>
          </w:p>
        </w:tc>
        <w:tc>
          <w:tcPr>
            <w:tcW w:w="43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lang w:eastAsia="zh-CN"/>
              </w:rPr>
            </w:pPr>
            <w:r>
              <w:rPr>
                <w:rFonts w:hint="eastAsia" w:ascii="宋体" w:hAnsi="宋体" w:eastAsia="宋体" w:cs="宋体"/>
                <w:b/>
                <w:bCs/>
                <w:sz w:val="30"/>
                <w:szCs w:val="30"/>
              </w:rPr>
              <w:t>地理标志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9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lang w:eastAsia="zh-CN"/>
              </w:rPr>
            </w:pPr>
            <w:r>
              <w:rPr>
                <w:rFonts w:hint="eastAsia" w:ascii="仿宋" w:hAnsi="仿宋" w:eastAsia="仿宋" w:cs="仿宋"/>
                <w:b w:val="0"/>
                <w:bCs w:val="0"/>
                <w:sz w:val="24"/>
                <w:szCs w:val="24"/>
                <w:lang w:eastAsia="zh-CN"/>
              </w:rPr>
              <w:t>奇台县</w:t>
            </w:r>
          </w:p>
        </w:tc>
        <w:tc>
          <w:tcPr>
            <w:tcW w:w="204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lang w:eastAsia="zh-CN"/>
              </w:rPr>
            </w:pPr>
            <w:r>
              <w:rPr>
                <w:rFonts w:hint="eastAsia" w:ascii="仿宋" w:hAnsi="仿宋" w:eastAsia="仿宋" w:cs="仿宋"/>
                <w:b w:val="0"/>
                <w:bCs w:val="0"/>
                <w:sz w:val="24"/>
                <w:szCs w:val="24"/>
                <w:lang w:eastAsia="zh-CN"/>
              </w:rPr>
              <w:t>奇台面粉</w:t>
            </w:r>
          </w:p>
        </w:tc>
        <w:tc>
          <w:tcPr>
            <w:tcW w:w="43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rPr>
            </w:pPr>
            <w:r>
              <w:drawing>
                <wp:inline distT="0" distB="0" distL="114300" distR="114300">
                  <wp:extent cx="704215" cy="679450"/>
                  <wp:effectExtent l="0" t="0" r="635" b="6350"/>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8"/>
                          <a:stretch>
                            <a:fillRect/>
                          </a:stretch>
                        </pic:blipFill>
                        <pic:spPr>
                          <a:xfrm>
                            <a:off x="0" y="0"/>
                            <a:ext cx="704215" cy="679450"/>
                          </a:xfrm>
                          <a:prstGeom prst="rect">
                            <a:avLst/>
                          </a:prstGeom>
                          <a:noFill/>
                          <a:ln>
                            <a:noFill/>
                          </a:ln>
                        </pic:spPr>
                      </pic:pic>
                    </a:graphicData>
                  </a:graphic>
                </wp:inline>
              </w:drawing>
            </w:r>
            <w:r>
              <w:rPr>
                <w:rFonts w:hint="eastAsia" w:ascii="仿宋" w:hAnsi="仿宋" w:eastAsia="仿宋" w:cs="仿宋"/>
                <w:b w:val="0"/>
                <w:bCs w:val="0"/>
                <w:sz w:val="24"/>
                <w:szCs w:val="24"/>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牌</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口</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号</w:t>
            </w:r>
          </w:p>
        </w:tc>
        <w:tc>
          <w:tcPr>
            <w:tcW w:w="6396"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仿宋" w:hAnsi="仿宋" w:eastAsia="仿宋" w:cs="仿宋"/>
                <w:sz w:val="24"/>
                <w:szCs w:val="24"/>
                <w:lang w:val="en-US" w:eastAsia="zh-CN"/>
              </w:rPr>
            </w:pPr>
            <w:r>
              <w:rPr>
                <w:rFonts w:hint="eastAsia" w:ascii="仿宋" w:hAnsi="仿宋" w:eastAsia="仿宋" w:cs="仿宋"/>
                <w:sz w:val="24"/>
                <w:szCs w:val="24"/>
                <w:lang w:eastAsia="zh-CN"/>
              </w:rPr>
              <w:t>中国麦香</w:t>
            </w:r>
            <w:r>
              <w:rPr>
                <w:rFonts w:hint="eastAsia" w:ascii="仿宋" w:hAnsi="仿宋" w:eastAsia="仿宋" w:cs="仿宋"/>
                <w:sz w:val="24"/>
                <w:szCs w:val="24"/>
                <w:lang w:val="en-US" w:eastAsia="zh-CN"/>
              </w:rPr>
              <w:t xml:space="preserve"> 天山孕育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9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lang w:val="en-US" w:eastAsia="zh-CN"/>
              </w:rPr>
              <w:t>品牌申报</w:t>
            </w:r>
            <w:r>
              <w:rPr>
                <w:rFonts w:hint="eastAsia" w:ascii="仿宋" w:hAnsi="仿宋" w:eastAsia="仿宋" w:cs="仿宋"/>
                <w:b/>
                <w:bCs/>
                <w:sz w:val="24"/>
                <w:szCs w:val="24"/>
              </w:rPr>
              <w:t>单位</w:t>
            </w:r>
          </w:p>
        </w:tc>
        <w:tc>
          <w:tcPr>
            <w:tcW w:w="6396"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奇台县农业技术推广中心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19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w:t>
            </w:r>
            <w:r>
              <w:rPr>
                <w:rFonts w:hint="eastAsia" w:ascii="仿宋" w:hAnsi="仿宋" w:eastAsia="仿宋" w:cs="仿宋"/>
                <w:b/>
                <w:bCs/>
                <w:sz w:val="24"/>
                <w:szCs w:val="24"/>
                <w:lang w:val="en-US" w:eastAsia="zh-CN"/>
              </w:rPr>
              <w:t>推荐</w:t>
            </w:r>
            <w:r>
              <w:rPr>
                <w:rFonts w:hint="eastAsia" w:ascii="仿宋" w:hAnsi="仿宋" w:eastAsia="仿宋" w:cs="仿宋"/>
                <w:b/>
                <w:bCs/>
                <w:sz w:val="24"/>
                <w:szCs w:val="24"/>
              </w:rPr>
              <w:t>单位</w:t>
            </w:r>
          </w:p>
        </w:tc>
        <w:tc>
          <w:tcPr>
            <w:tcW w:w="6396"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lang w:eastAsia="zh-CN"/>
              </w:rPr>
              <w:t>奇台</w:t>
            </w:r>
            <w:r>
              <w:rPr>
                <w:rFonts w:hint="eastAsia" w:ascii="仿宋" w:hAnsi="仿宋" w:eastAsia="仿宋" w:cs="仿宋"/>
                <w:sz w:val="24"/>
                <w:szCs w:val="24"/>
              </w:rPr>
              <w:t>县农业农村局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19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品牌管理机构</w:t>
            </w:r>
          </w:p>
        </w:tc>
        <w:tc>
          <w:tcPr>
            <w:tcW w:w="6396"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lang w:eastAsia="zh-CN"/>
              </w:rPr>
              <w:t>奇台</w:t>
            </w:r>
            <w:r>
              <w:rPr>
                <w:rFonts w:hint="eastAsia" w:ascii="仿宋" w:hAnsi="仿宋" w:eastAsia="仿宋" w:cs="仿宋"/>
                <w:sz w:val="24"/>
                <w:szCs w:val="24"/>
              </w:rPr>
              <w:t>县农业农村局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19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品牌生产区域</w:t>
            </w:r>
          </w:p>
        </w:tc>
        <w:tc>
          <w:tcPr>
            <w:tcW w:w="6396"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奇台县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2" w:hRule="atLeast"/>
        </w:trPr>
        <w:tc>
          <w:tcPr>
            <w:tcW w:w="19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品牌资质及荣誉</w:t>
            </w:r>
          </w:p>
        </w:tc>
        <w:tc>
          <w:tcPr>
            <w:tcW w:w="6396"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仿宋" w:hAnsi="仿宋" w:eastAsia="仿宋" w:cs="仿宋"/>
                <w:sz w:val="24"/>
                <w:szCs w:val="24"/>
                <w:lang w:val="en-US" w:eastAsia="zh-CN"/>
              </w:rPr>
            </w:pPr>
            <w:r>
              <w:rPr>
                <w:rFonts w:hint="eastAsia" w:ascii="仿宋" w:hAnsi="仿宋" w:eastAsia="仿宋" w:cs="仿宋"/>
                <w:sz w:val="24"/>
                <w:szCs w:val="24"/>
              </w:rPr>
              <w:t>奇台县小麦历史悠久，距今已有</w:t>
            </w:r>
            <w:r>
              <w:rPr>
                <w:rFonts w:hint="eastAsia" w:ascii="仿宋" w:hAnsi="仿宋" w:eastAsia="仿宋" w:cs="仿宋"/>
                <w:sz w:val="24"/>
                <w:szCs w:val="24"/>
                <w:lang w:val="en-US"/>
              </w:rPr>
              <w:t>2000</w:t>
            </w:r>
            <w:r>
              <w:rPr>
                <w:rFonts w:hint="eastAsia" w:ascii="仿宋" w:hAnsi="仿宋" w:eastAsia="仿宋" w:cs="仿宋"/>
                <w:sz w:val="24"/>
                <w:szCs w:val="24"/>
                <w:lang w:val="en-US" w:eastAsia="zh-CN"/>
              </w:rPr>
              <w:t>多</w:t>
            </w:r>
            <w:r>
              <w:rPr>
                <w:rFonts w:hint="eastAsia" w:ascii="仿宋" w:hAnsi="仿宋" w:eastAsia="仿宋" w:cs="仿宋"/>
                <w:sz w:val="24"/>
                <w:szCs w:val="24"/>
              </w:rPr>
              <w:t>年种植历史，自古以来就拥有“</w:t>
            </w:r>
            <w:r>
              <w:rPr>
                <w:rFonts w:hint="eastAsia" w:ascii="仿宋" w:hAnsi="仿宋" w:eastAsia="仿宋" w:cs="仿宋"/>
                <w:sz w:val="24"/>
                <w:szCs w:val="24"/>
                <w:lang w:eastAsia="zh-CN"/>
              </w:rPr>
              <w:t>西</w:t>
            </w:r>
            <w:r>
              <w:rPr>
                <w:rFonts w:hint="eastAsia" w:ascii="仿宋" w:hAnsi="仿宋" w:eastAsia="仿宋" w:cs="仿宋"/>
                <w:sz w:val="24"/>
                <w:szCs w:val="24"/>
              </w:rPr>
              <w:t>部粮仓”之美誉</w:t>
            </w:r>
            <w:r>
              <w:rPr>
                <w:rFonts w:hint="eastAsia" w:ascii="仿宋" w:hAnsi="仿宋" w:eastAsia="仿宋" w:cs="仿宋"/>
                <w:sz w:val="24"/>
                <w:szCs w:val="24"/>
                <w:lang w:eastAsia="zh-CN"/>
              </w:rPr>
              <w:t>。</w:t>
            </w:r>
            <w:r>
              <w:rPr>
                <w:rFonts w:hint="eastAsia" w:ascii="仿宋" w:hAnsi="仿宋" w:eastAsia="仿宋" w:cs="仿宋"/>
                <w:sz w:val="24"/>
                <w:szCs w:val="24"/>
              </w:rPr>
              <w:t>奇台县</w:t>
            </w:r>
            <w:r>
              <w:rPr>
                <w:rFonts w:hint="eastAsia" w:ascii="仿宋" w:hAnsi="仿宋" w:eastAsia="仿宋" w:cs="仿宋"/>
                <w:sz w:val="24"/>
                <w:szCs w:val="24"/>
                <w:lang w:eastAsia="zh-CN"/>
              </w:rPr>
              <w:t>每年</w:t>
            </w:r>
            <w:r>
              <w:rPr>
                <w:rFonts w:hint="eastAsia" w:ascii="仿宋" w:hAnsi="仿宋" w:eastAsia="仿宋" w:cs="仿宋"/>
                <w:sz w:val="24"/>
                <w:szCs w:val="24"/>
              </w:rPr>
              <w:t>种植小麦面积100万亩左右，种植面积占到全疆的</w:t>
            </w:r>
            <w:r>
              <w:rPr>
                <w:rFonts w:hint="eastAsia" w:ascii="仿宋" w:hAnsi="仿宋" w:eastAsia="仿宋" w:cs="仿宋"/>
                <w:sz w:val="24"/>
                <w:szCs w:val="24"/>
                <w:lang w:val="en-US"/>
              </w:rPr>
              <w:t>1/</w:t>
            </w:r>
            <w:r>
              <w:rPr>
                <w:rFonts w:hint="eastAsia" w:ascii="仿宋" w:hAnsi="仿宋" w:eastAsia="仿宋" w:cs="仿宋"/>
                <w:sz w:val="24"/>
                <w:szCs w:val="24"/>
                <w:lang w:val="en-US" w:eastAsia="zh-CN"/>
              </w:rPr>
              <w:t>10</w:t>
            </w:r>
            <w:r>
              <w:rPr>
                <w:rFonts w:hint="eastAsia" w:ascii="仿宋" w:hAnsi="仿宋" w:eastAsia="仿宋" w:cs="仿宋"/>
                <w:sz w:val="24"/>
                <w:szCs w:val="24"/>
              </w:rPr>
              <w:t>，</w:t>
            </w:r>
            <w:r>
              <w:rPr>
                <w:rFonts w:hint="eastAsia" w:ascii="仿宋" w:hAnsi="仿宋" w:eastAsia="仿宋" w:cs="仿宋"/>
                <w:sz w:val="24"/>
                <w:szCs w:val="24"/>
                <w:lang w:eastAsia="zh-CN"/>
              </w:rPr>
              <w:t>是</w:t>
            </w:r>
            <w:r>
              <w:rPr>
                <w:rFonts w:hint="eastAsia" w:ascii="仿宋" w:hAnsi="仿宋" w:eastAsia="仿宋" w:cs="仿宋"/>
                <w:sz w:val="24"/>
                <w:szCs w:val="24"/>
              </w:rPr>
              <w:t>全疆最大的优质小麦种植基地</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奇台县因此</w:t>
            </w:r>
            <w:r>
              <w:rPr>
                <w:rFonts w:hint="eastAsia" w:ascii="仿宋" w:hAnsi="仿宋" w:eastAsia="仿宋" w:cs="仿宋"/>
                <w:sz w:val="24"/>
                <w:szCs w:val="24"/>
              </w:rPr>
              <w:t>多次荣获全国粮食生产百强县、全国粮食生产先进县标兵</w:t>
            </w:r>
            <w:r>
              <w:rPr>
                <w:rFonts w:hint="eastAsia" w:ascii="仿宋" w:hAnsi="仿宋" w:eastAsia="仿宋" w:cs="仿宋"/>
                <w:sz w:val="24"/>
                <w:szCs w:val="24"/>
                <w:lang w:eastAsia="zh-CN"/>
              </w:rPr>
              <w:t>和</w:t>
            </w:r>
            <w:r>
              <w:rPr>
                <w:rFonts w:hint="eastAsia" w:ascii="仿宋" w:hAnsi="仿宋" w:eastAsia="仿宋" w:cs="仿宋"/>
                <w:sz w:val="24"/>
                <w:szCs w:val="24"/>
              </w:rPr>
              <w:t>中国优质小麦之乡等称号，</w:t>
            </w:r>
            <w:r>
              <w:rPr>
                <w:rFonts w:hint="eastAsia" w:ascii="仿宋" w:hAnsi="仿宋" w:eastAsia="仿宋" w:cs="仿宋"/>
                <w:sz w:val="24"/>
                <w:szCs w:val="24"/>
                <w:lang w:eastAsia="zh-CN"/>
              </w:rPr>
              <w:t>成功创建</w:t>
            </w:r>
            <w:r>
              <w:rPr>
                <w:rFonts w:hint="eastAsia" w:ascii="仿宋" w:hAnsi="仿宋" w:eastAsia="仿宋" w:cs="仿宋"/>
                <w:sz w:val="24"/>
                <w:szCs w:val="24"/>
              </w:rPr>
              <w:t>全国绿色小麦高质高效示范县</w:t>
            </w:r>
            <w:r>
              <w:rPr>
                <w:rFonts w:hint="eastAsia" w:ascii="仿宋" w:hAnsi="仿宋" w:eastAsia="仿宋" w:cs="仿宋"/>
                <w:sz w:val="24"/>
                <w:szCs w:val="24"/>
                <w:lang w:eastAsia="zh-CN"/>
              </w:rPr>
              <w:t>和</w:t>
            </w:r>
            <w:r>
              <w:rPr>
                <w:rFonts w:hint="eastAsia" w:ascii="仿宋" w:hAnsi="仿宋" w:eastAsia="仿宋" w:cs="仿宋"/>
                <w:sz w:val="24"/>
                <w:szCs w:val="24"/>
              </w:rPr>
              <w:t>全国绿色防控示范县，</w:t>
            </w:r>
            <w:r>
              <w:rPr>
                <w:rFonts w:hint="eastAsia" w:ascii="仿宋" w:hAnsi="仿宋" w:eastAsia="仿宋" w:cs="仿宋"/>
                <w:sz w:val="24"/>
                <w:szCs w:val="24"/>
                <w:lang w:eastAsia="zh-CN"/>
              </w:rPr>
              <w:t>获得</w:t>
            </w:r>
            <w:r>
              <w:rPr>
                <w:rFonts w:hint="eastAsia" w:ascii="仿宋" w:hAnsi="仿宋" w:eastAsia="仿宋" w:cs="仿宋"/>
                <w:sz w:val="24"/>
                <w:szCs w:val="24"/>
              </w:rPr>
              <w:t>国家农业绿色发展先行区，是新疆中强筋小麦主产区</w:t>
            </w:r>
            <w:r>
              <w:rPr>
                <w:rFonts w:hint="eastAsia" w:ascii="仿宋" w:hAnsi="仿宋" w:eastAsia="仿宋" w:cs="仿宋"/>
                <w:sz w:val="24"/>
                <w:szCs w:val="24"/>
                <w:lang w:eastAsia="zh-CN"/>
              </w:rPr>
              <w:t>。已建立</w:t>
            </w:r>
            <w:r>
              <w:rPr>
                <w:rFonts w:hint="eastAsia" w:ascii="仿宋" w:hAnsi="仿宋" w:eastAsia="仿宋" w:cs="仿宋"/>
                <w:sz w:val="24"/>
                <w:szCs w:val="24"/>
                <w:lang w:val="en-US" w:eastAsia="zh-CN"/>
              </w:rPr>
              <w:t>100万亩全国绿色食品原料（小麦）标准化生产基地和1.7万亩有机小麦基地，获得48个面粉类绿色食品认证和3个面粉有机认证。“奇台面粉”在多届农产品交易会、绿色食品博览会和地理标志专展上获得金奖。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lang w:val="en-US" w:eastAsia="zh-CN"/>
              </w:rPr>
            </w:pPr>
            <w:r>
              <w:rPr>
                <w:rFonts w:hint="eastAsia" w:ascii="仿宋" w:hAnsi="仿宋" w:eastAsia="仿宋" w:cs="仿宋"/>
                <w:b/>
                <w:bCs/>
                <w:sz w:val="24"/>
                <w:szCs w:val="24"/>
              </w:rPr>
              <w:t>品</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牌</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简</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介</w:t>
            </w:r>
          </w:p>
        </w:tc>
        <w:tc>
          <w:tcPr>
            <w:tcW w:w="6396"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奇台县地处优质小麦种植带，丰富的光热资源、10℃以上昼夜温差以及天山雪水的浇灌造就奇台小麦优良独特的品质。用奇台小麦加工的面粉营养价值高，粗蛋白含量10.77-17.3 g/100g、湿面筋含量30.8-34.1 g/100g、铁含量3.9mg/100g、钙含量59.9 mg/100g、锌含量0.57 mg/100g，面团形成时间5-10.7分钟、稳定时间7.6-30.5分钟、面团延伸度174-192mm，奇台面粉蛋白质、氨基酸、面筋质含量和延伸度区于全国之首，也因此被农业部登记保护。奇台面粉安全质量也是首屈一指的，强光照、低温抑制病虫害发生频率，奇台县是农业大县，工业基础薄弱，大气、水土纯净无污染，再加之奇台政府在农业生产中大力推行绿色标准化生产，使奇台小麦独特优良的品质得到保持和提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6" w:hRule="atLeast"/>
        </w:trPr>
        <w:tc>
          <w:tcPr>
            <w:tcW w:w="19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授    权</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lang w:eastAsia="zh-CN"/>
              </w:rPr>
            </w:pPr>
            <w:r>
              <w:rPr>
                <w:rFonts w:hint="eastAsia" w:ascii="仿宋" w:hAnsi="仿宋" w:eastAsia="仿宋" w:cs="仿宋"/>
                <w:b/>
                <w:bCs/>
                <w:sz w:val="24"/>
                <w:szCs w:val="24"/>
              </w:rPr>
              <w:t>企业品牌</w:t>
            </w:r>
          </w:p>
        </w:tc>
        <w:tc>
          <w:tcPr>
            <w:tcW w:w="6396"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numPr>
                <w:ilvl w:val="0"/>
                <w:numId w:val="1"/>
              </w:numPr>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新疆天山面粉（集团）奇台分公司——特制一等粉、麦芯粉、全麦粉、营养强化粉、雪花粉（商标：天山面粉和金古城）</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2、新疆奇台八一面粉有限责任公司——特制一等粉和麦胚营养片（商标：奇麦特、江布拉克）</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3、新疆华麦新粮有限责任公司——特制一份粉、雪花粉（商标：丝麦耘）</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4、新疆金都面粉有限公司——特制一等小麦粉、小麦粉特制一等粉、特制一等小麦粉（光达、奇麦园、帅奇）</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5、奇台县新奇康粮油工业有限责任公司——特制一等粉（商标：新奇康）</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6、奇台县创兴工贸有限责任公司——高筋雪花粉、馒头粉、雪花粉、特制一等粉（商标：疆钰、天蓝蓝、天山稼源、创新）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923" w:type="dxa"/>
            <w:vMerge w:val="restar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授    权</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lang w:eastAsia="zh-CN"/>
              </w:rPr>
            </w:pPr>
            <w:r>
              <w:rPr>
                <w:rFonts w:hint="eastAsia" w:ascii="仿宋" w:hAnsi="仿宋" w:eastAsia="仿宋" w:cs="仿宋"/>
                <w:b/>
                <w:bCs/>
                <w:sz w:val="24"/>
                <w:szCs w:val="24"/>
              </w:rPr>
              <w:t>销售渠道</w:t>
            </w:r>
          </w:p>
        </w:tc>
        <w:tc>
          <w:tcPr>
            <w:tcW w:w="6396" w:type="dxa"/>
            <w:gridSpan w:val="2"/>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线上渠道</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val="en-US" w:eastAsia="zh-CN"/>
              </w:rPr>
            </w:pPr>
            <w:r>
              <w:rPr>
                <w:rFonts w:hint="eastAsia" w:ascii="仿宋" w:hAnsi="仿宋" w:eastAsia="仿宋" w:cs="仿宋"/>
                <w:b w:val="0"/>
                <w:bCs w:val="0"/>
                <w:sz w:val="24"/>
                <w:szCs w:val="24"/>
                <w:lang w:val="en-US" w:eastAsia="zh-CN"/>
              </w:rPr>
              <w:t>1、</w:t>
            </w:r>
            <w:r>
              <w:rPr>
                <w:rFonts w:hint="eastAsia" w:ascii="仿宋" w:hAnsi="仿宋" w:eastAsia="仿宋" w:cs="仿宋"/>
                <w:sz w:val="24"/>
                <w:szCs w:val="24"/>
                <w:lang w:val="en-US" w:eastAsia="zh-CN"/>
              </w:rPr>
              <w:t>新疆奇台八一面粉有限责任公司在京东、天猫销售奇麦特和江布拉克系列面粉产品（18699146101）</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2、新疆金都面粉有限公司在京东、天猫和阿里巴巴光达、奇麦园、帅奇系列产品（17720081357）</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3、新疆华麦新粮有限责任公司在京东、天猫销售丝麦耘和江布拉克系列面粉产品（18699146101）</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4、</w:t>
            </w:r>
            <w:r>
              <w:rPr>
                <w:rFonts w:hint="eastAsia" w:ascii="仿宋" w:hAnsi="仿宋" w:eastAsia="仿宋" w:cs="仿宋"/>
                <w:sz w:val="24"/>
                <w:szCs w:val="24"/>
              </w:rPr>
              <w:t>新疆天山面粉（集团）奇台有限公司</w:t>
            </w:r>
            <w:r>
              <w:rPr>
                <w:rFonts w:hint="eastAsia" w:ascii="仿宋" w:hAnsi="仿宋" w:eastAsia="仿宋" w:cs="仿宋"/>
                <w:sz w:val="24"/>
                <w:szCs w:val="24"/>
                <w:lang w:eastAsia="zh-CN"/>
              </w:rPr>
              <w:t>在</w:t>
            </w:r>
            <w:r>
              <w:rPr>
                <w:rFonts w:hint="eastAsia" w:ascii="仿宋" w:hAnsi="仿宋" w:eastAsia="仿宋" w:cs="仿宋"/>
                <w:sz w:val="24"/>
                <w:szCs w:val="24"/>
              </w:rPr>
              <w:t>京东、天猫、阿里巴巴</w:t>
            </w:r>
            <w:r>
              <w:rPr>
                <w:rFonts w:hint="eastAsia" w:ascii="仿宋" w:hAnsi="仿宋" w:eastAsia="仿宋" w:cs="仿宋"/>
                <w:sz w:val="24"/>
                <w:szCs w:val="24"/>
                <w:lang w:eastAsia="zh-CN"/>
              </w:rPr>
              <w:t>销售天山系列和金古城系列面粉产品（</w:t>
            </w:r>
            <w:r>
              <w:rPr>
                <w:rFonts w:hint="eastAsia" w:ascii="仿宋" w:hAnsi="仿宋" w:eastAsia="仿宋" w:cs="仿宋"/>
                <w:sz w:val="24"/>
                <w:szCs w:val="24"/>
              </w:rPr>
              <w:t>13201026363</w:t>
            </w:r>
            <w:r>
              <w:rPr>
                <w:rFonts w:hint="eastAsia" w:ascii="仿宋" w:hAnsi="仿宋" w:eastAsia="仿宋" w:cs="仿宋"/>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5、奇台县创新工贸有限责任公司在淘宝、阿里巴巴销售疆钰、天蓝蓝、天山稼源、创新系列面粉产品（13671590096）</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val="en-US" w:eastAsia="zh-CN"/>
              </w:rPr>
              <w:t>6、新疆丰驿农业发展有限公司在</w:t>
            </w:r>
            <w:r>
              <w:rPr>
                <w:rFonts w:hint="eastAsia" w:ascii="仿宋" w:hAnsi="仿宋" w:eastAsia="仿宋" w:cs="仿宋"/>
                <w:sz w:val="24"/>
                <w:szCs w:val="24"/>
                <w:lang w:eastAsia="zh-CN"/>
              </w:rPr>
              <w:t>天猫旗舰店（客服电话</w:t>
            </w:r>
            <w:r>
              <w:rPr>
                <w:rFonts w:hint="eastAsia" w:ascii="仿宋" w:hAnsi="仿宋" w:eastAsia="仿宋" w:cs="仿宋"/>
                <w:sz w:val="24"/>
                <w:szCs w:val="24"/>
                <w:lang w:val="en-US" w:eastAsia="zh-CN"/>
              </w:rPr>
              <w:t>17669602966</w:t>
            </w:r>
            <w:r>
              <w:rPr>
                <w:rFonts w:hint="eastAsia" w:ascii="仿宋" w:hAnsi="仿宋" w:eastAsia="仿宋" w:cs="仿宋"/>
                <w:sz w:val="24"/>
                <w:szCs w:val="24"/>
                <w:lang w:eastAsia="zh-CN"/>
              </w:rPr>
              <w:t>）、腰站子微信小程序（客服电话</w:t>
            </w:r>
            <w:r>
              <w:rPr>
                <w:rFonts w:hint="eastAsia" w:ascii="仿宋" w:hAnsi="仿宋" w:eastAsia="仿宋" w:cs="仿宋"/>
                <w:sz w:val="24"/>
                <w:szCs w:val="24"/>
                <w:lang w:val="en-US" w:eastAsia="zh-CN"/>
              </w:rPr>
              <w:t>13199945881</w:t>
            </w:r>
            <w:r>
              <w:rPr>
                <w:rFonts w:hint="eastAsia" w:ascii="仿宋" w:hAnsi="仿宋" w:eastAsia="仿宋" w:cs="仿宋"/>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仿宋" w:hAnsi="仿宋" w:eastAsia="仿宋" w:cs="仿宋"/>
                <w:sz w:val="24"/>
                <w:szCs w:val="24"/>
                <w:lang w:val="en-US" w:eastAsia="zh-CN"/>
              </w:rPr>
            </w:pPr>
            <w:r>
              <w:rPr>
                <w:rFonts w:hint="eastAsia" w:ascii="仿宋" w:hAnsi="仿宋" w:eastAsia="仿宋" w:cs="仿宋"/>
                <w:sz w:val="24"/>
                <w:szCs w:val="24"/>
                <w:lang w:eastAsia="zh-CN"/>
              </w:rPr>
              <w:t>巴扎优品（客服电话</w:t>
            </w:r>
            <w:r>
              <w:rPr>
                <w:rFonts w:hint="eastAsia" w:ascii="仿宋" w:hAnsi="仿宋" w:eastAsia="仿宋" w:cs="仿宋"/>
                <w:sz w:val="24"/>
                <w:szCs w:val="24"/>
                <w:lang w:val="en-US" w:eastAsia="zh-CN"/>
              </w:rPr>
              <w:t>13201381310</w:t>
            </w:r>
            <w:r>
              <w:rPr>
                <w:rFonts w:hint="eastAsia" w:ascii="仿宋" w:hAnsi="仿宋" w:eastAsia="仿宋" w:cs="仿宋"/>
                <w:sz w:val="24"/>
                <w:szCs w:val="24"/>
                <w:lang w:eastAsia="zh-CN"/>
              </w:rPr>
              <w:t>）、中国特产·若羌馆（客服电话</w:t>
            </w:r>
            <w:r>
              <w:rPr>
                <w:rFonts w:hint="eastAsia" w:ascii="仿宋" w:hAnsi="仿宋" w:eastAsia="仿宋" w:cs="仿宋"/>
                <w:sz w:val="24"/>
                <w:szCs w:val="24"/>
                <w:lang w:val="en-US" w:eastAsia="zh-CN"/>
              </w:rPr>
              <w:t>15276737662</w:t>
            </w:r>
            <w:r>
              <w:rPr>
                <w:rFonts w:hint="eastAsia" w:ascii="仿宋" w:hAnsi="仿宋" w:eastAsia="仿宋" w:cs="仿宋"/>
                <w:sz w:val="24"/>
                <w:szCs w:val="24"/>
                <w:lang w:eastAsia="zh-CN"/>
              </w:rPr>
              <w:t>）销售</w:t>
            </w:r>
            <w:r>
              <w:rPr>
                <w:rFonts w:hint="eastAsia" w:ascii="仿宋" w:hAnsi="仿宋" w:eastAsia="仿宋" w:cs="仿宋"/>
                <w:sz w:val="24"/>
                <w:szCs w:val="24"/>
                <w:lang w:val="en-US" w:eastAsia="zh-CN"/>
              </w:rPr>
              <w:t>有机面粉、有机手工挂面。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3" w:hRule="atLeast"/>
        </w:trPr>
        <w:tc>
          <w:tcPr>
            <w:tcW w:w="1923" w:type="dxa"/>
            <w:vMerge w:val="continue"/>
            <w:tcBorders>
              <w:left w:val="single" w:color="auto" w:sz="4" w:space="0"/>
              <w:bottom w:val="single" w:color="auto" w:sz="4" w:space="0"/>
              <w:right w:val="single" w:color="auto" w:sz="4" w:space="0"/>
            </w:tcBorders>
            <w:noWrap w:val="0"/>
            <w:vAlign w:val="center"/>
          </w:tcPr>
          <w:p>
            <w:pPr>
              <w:widowControl/>
              <w:adjustRightInd w:val="0"/>
              <w:snapToGrid w:val="0"/>
              <w:spacing w:line="360" w:lineRule="auto"/>
              <w:ind w:firstLine="0" w:firstLineChars="0"/>
              <w:jc w:val="center"/>
              <w:textAlignment w:val="center"/>
              <w:rPr>
                <w:rFonts w:hint="eastAsia" w:ascii="仿宋" w:hAnsi="仿宋" w:eastAsia="仿宋" w:cs="Heiti SC Light"/>
                <w:b/>
                <w:sz w:val="24"/>
                <w:highlight w:val="none"/>
              </w:rPr>
            </w:pPr>
          </w:p>
        </w:tc>
        <w:tc>
          <w:tcPr>
            <w:tcW w:w="6396" w:type="dxa"/>
            <w:gridSpan w:val="2"/>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仿宋" w:hAnsi="仿宋" w:eastAsia="仿宋" w:cs="仿宋"/>
                <w:b/>
                <w:bCs/>
                <w:sz w:val="24"/>
                <w:szCs w:val="24"/>
                <w:lang w:val="en-US" w:eastAsia="zh-CN"/>
              </w:rPr>
            </w:pPr>
            <w:r>
              <w:rPr>
                <w:rFonts w:hint="eastAsia" w:ascii="仿宋" w:hAnsi="仿宋" w:eastAsia="仿宋" w:cs="仿宋"/>
                <w:b/>
                <w:bCs/>
                <w:sz w:val="24"/>
                <w:szCs w:val="24"/>
                <w:lang w:val="en-US" w:eastAsia="zh-CN"/>
              </w:rPr>
              <w:t>线下渠道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1、新疆奇台八一面粉有限责任公司</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·奇麦特品牌-巴州田田旺业粮油加工有限责任公司：新疆巴州库尔勒市兰干乡文拉提村136号（18999629156）</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·奇麦特品牌-哈密市多德商贸有限责任公司：新疆哈密市伊州区新华路阳光小区底商1栋5号（18899308555）</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2、新疆金都面粉有限公司</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·新疆乌鲁木齐-帅奇系列粉：王研（13899999331）</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·新疆哈密市-帅奇系列粉：曹永霞（13999449555）</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w:t>
            </w:r>
            <w:r>
              <w:rPr>
                <w:rFonts w:hint="eastAsia" w:ascii="仿宋" w:hAnsi="仿宋" w:eastAsia="仿宋" w:cs="仿宋"/>
                <w:sz w:val="24"/>
                <w:szCs w:val="24"/>
                <w:lang w:val="en-US" w:eastAsia="zh-CN"/>
              </w:rPr>
              <w:t>新疆华麦新粮有限责任公司</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·丝麦耘-银川新华百货连锁超市有限公司：牛经理 宁夏银川市兴庆区解放东街209号新百集团大厦（18995128299）</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·红八一-管正勇：甘肃酒泉市瓜州县北大桥社区新管佳粮油配送中心（13830765488）</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4、新疆天山面粉（集团）奇台有限公司</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·新疆哈密市-天山系列粉：银龙商贸（13319020151）</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·甘肃兰州市焦家湾-天山特一粉：锦绣商贸（13893141646）</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5、奇台县创新工贸有限责任公司</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s="仿宋"/>
                <w:sz w:val="24"/>
                <w:szCs w:val="24"/>
                <w:lang w:val="en-US" w:eastAsia="zh-CN"/>
              </w:rPr>
            </w:pPr>
            <w:r>
              <w:rPr>
                <w:rFonts w:hint="default" w:ascii="仿宋" w:hAnsi="仿宋" w:eastAsia="仿宋" w:cs="仿宋"/>
                <w:sz w:val="24"/>
                <w:szCs w:val="24"/>
                <w:lang w:val="en-US" w:eastAsia="zh-CN"/>
              </w:rPr>
              <w:t>新疆乌鲁木齐-创兴系列：王明喜（18999400038）</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s="仿宋"/>
                <w:sz w:val="24"/>
                <w:szCs w:val="24"/>
                <w:lang w:val="en-US" w:eastAsia="zh-CN"/>
              </w:rPr>
            </w:pPr>
            <w:r>
              <w:rPr>
                <w:rFonts w:hint="default" w:ascii="仿宋" w:hAnsi="仿宋" w:eastAsia="仿宋" w:cs="仿宋"/>
                <w:sz w:val="24"/>
                <w:szCs w:val="24"/>
                <w:lang w:val="en-US" w:eastAsia="zh-CN"/>
              </w:rPr>
              <w:t>新疆乌鲁木齐-创兴系列：吴孝山（13999812042）</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6、新疆丰驿农业发展有限公司</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·乌鲁木齐市-腰站子系列面粉、腰站子有机手工拉面：何波（13999805169）</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ascii="仿宋" w:hAnsi="仿宋" w:eastAsia="仿宋" w:cs="Heiti SC Light"/>
                <w:b/>
                <w:sz w:val="24"/>
              </w:rPr>
            </w:pPr>
            <w:r>
              <w:rPr>
                <w:rFonts w:hint="eastAsia" w:ascii="仿宋" w:hAnsi="仿宋" w:eastAsia="仿宋" w:cs="仿宋"/>
                <w:sz w:val="24"/>
                <w:szCs w:val="24"/>
                <w:lang w:val="en-US" w:eastAsia="zh-CN"/>
              </w:rPr>
              <w:t>·伊犁-腰站子系列面粉、腰站子有机手工拉面：申凤霞（18082837610）</w:t>
            </w:r>
          </w:p>
        </w:tc>
      </w:tr>
    </w:tbl>
    <w:p>
      <w:pPr>
        <w:adjustRightInd w:val="0"/>
        <w:snapToGrid w:val="0"/>
        <w:spacing w:line="360" w:lineRule="auto"/>
        <w:ind w:firstLine="0" w:firstLineChars="0"/>
        <w:jc w:val="center"/>
        <w:rPr>
          <w:rFonts w:ascii="宋体" w:hAnsi="宋体" w:cs="宋体"/>
          <w:b/>
          <w:bCs/>
          <w:sz w:val="28"/>
          <w:szCs w:val="28"/>
          <w:highlight w:val="yellow"/>
        </w:rPr>
      </w:pPr>
    </w:p>
    <w:p>
      <w:pPr>
        <w:pStyle w:val="3"/>
        <w:bidi w:val="0"/>
        <w:jc w:val="center"/>
        <w:rPr>
          <w:rFonts w:hint="default"/>
        </w:rPr>
      </w:pPr>
      <w:bookmarkStart w:id="19" w:name="_Toc12966"/>
      <w:bookmarkStart w:id="20" w:name="_Toc7534"/>
      <w:bookmarkStart w:id="21" w:name="_Toc26574"/>
      <w:bookmarkStart w:id="22" w:name="_Toc16916"/>
      <w:bookmarkStart w:id="23" w:name="_Toc5953"/>
      <w:bookmarkStart w:id="24" w:name="_Toc988"/>
      <w:bookmarkStart w:id="25" w:name="_Toc3664"/>
      <w:bookmarkStart w:id="26" w:name="_Toc21400"/>
      <w:bookmarkStart w:id="27" w:name="_Toc11088"/>
      <w:bookmarkStart w:id="28" w:name="_Toc648"/>
      <w:bookmarkStart w:id="29" w:name="_Toc25442"/>
      <w:bookmarkStart w:id="30" w:name="_Toc27192"/>
      <w:bookmarkStart w:id="31" w:name="_Toc6892"/>
      <w:bookmarkStart w:id="32" w:name="_Toc23901"/>
      <w:bookmarkStart w:id="33" w:name="_Toc1817"/>
      <w:bookmarkStart w:id="34" w:name="_Toc7529"/>
      <w:bookmarkStart w:id="35" w:name="_Toc19670"/>
      <w:bookmarkStart w:id="36" w:name="_Toc7726"/>
      <w:bookmarkStart w:id="37" w:name="_Toc9879"/>
      <w:bookmarkStart w:id="38" w:name="_Toc2547"/>
      <w:bookmarkStart w:id="39" w:name="_Toc32679"/>
      <w:bookmarkStart w:id="40" w:name="_Toc18672"/>
      <w:bookmarkStart w:id="41" w:name="_Toc28982"/>
      <w:bookmarkStart w:id="42" w:name="_Toc26609"/>
      <w:bookmarkStart w:id="43" w:name="_Toc1858368184"/>
      <w:bookmarkStart w:id="44" w:name="_Toc32522"/>
      <w:bookmarkStart w:id="45" w:name="_Toc1436398888_WPSOffice_Level2"/>
      <w:bookmarkStart w:id="46" w:name="_Toc25092"/>
      <w:bookmarkStart w:id="47" w:name="_Toc39674786"/>
      <w:bookmarkStart w:id="48" w:name="_Toc24235"/>
      <w:bookmarkStart w:id="49" w:name="_Toc36054062"/>
      <w:bookmarkStart w:id="50" w:name="_Toc12777"/>
      <w:bookmarkStart w:id="51" w:name="_Toc2145889564_WPSOffice_Level2"/>
      <w:bookmarkStart w:id="52" w:name="_Toc30310"/>
      <w:bookmarkStart w:id="53" w:name="_Toc10236"/>
      <w:bookmarkStart w:id="54" w:name="_Toc8316"/>
      <w:bookmarkStart w:id="55" w:name="_Toc2129"/>
      <w:bookmarkStart w:id="56" w:name="_Toc9105"/>
      <w:bookmarkStart w:id="57" w:name="_Toc17157"/>
      <w:r>
        <w:t>库尔勒香梨</w:t>
      </w:r>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p>
    <w:p>
      <w:pPr>
        <w:adjustRightInd w:val="0"/>
        <w:snapToGrid w:val="0"/>
        <w:spacing w:line="360" w:lineRule="auto"/>
        <w:ind w:firstLine="0" w:firstLineChars="0"/>
        <w:jc w:val="center"/>
        <w:rPr>
          <w:rFonts w:ascii="宋体" w:hAnsi="宋体" w:eastAsia="宋体" w:cs="黑体"/>
          <w:b/>
          <w:bCs/>
          <w:color w:val="000000"/>
          <w:sz w:val="28"/>
        </w:rPr>
      </w:pPr>
      <w:r>
        <w:rPr>
          <w:rFonts w:hint="eastAsia" w:ascii="宋体" w:hAnsi="宋体" w:eastAsia="宋体" w:cs="黑体"/>
          <w:b/>
          <w:bCs/>
          <w:color w:val="000000"/>
          <w:sz w:val="28"/>
        </w:rPr>
        <w:drawing>
          <wp:inline distT="0" distB="0" distL="114300" distR="114300">
            <wp:extent cx="5251450" cy="7414260"/>
            <wp:effectExtent l="0" t="0" r="6350" b="15240"/>
            <wp:docPr id="188" name="图片 22" descr="库尔勒香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22" descr="库尔勒香梨"/>
                    <pic:cNvPicPr>
                      <a:picLocks noChangeAspect="1"/>
                    </pic:cNvPicPr>
                  </pic:nvPicPr>
                  <pic:blipFill>
                    <a:blip r:embed="rId9"/>
                    <a:stretch>
                      <a:fillRect/>
                    </a:stretch>
                  </pic:blipFill>
                  <pic:spPr>
                    <a:xfrm>
                      <a:off x="0" y="0"/>
                      <a:ext cx="5251450" cy="7414260"/>
                    </a:xfrm>
                    <a:prstGeom prst="rect">
                      <a:avLst/>
                    </a:prstGeom>
                    <a:noFill/>
                    <a:ln w="9525">
                      <a:noFill/>
                    </a:ln>
                  </pic:spPr>
                </pic:pic>
              </a:graphicData>
            </a:graphic>
          </wp:inline>
        </w:drawing>
      </w:r>
    </w:p>
    <w:p>
      <w:pPr>
        <w:adjustRightInd w:val="0"/>
        <w:snapToGrid w:val="0"/>
        <w:spacing w:line="360" w:lineRule="auto"/>
        <w:ind w:firstLine="0" w:firstLineChars="0"/>
        <w:jc w:val="center"/>
        <w:rPr>
          <w:rFonts w:ascii="宋体" w:hAnsi="宋体" w:eastAsia="宋体" w:cs="黑体"/>
          <w:b/>
          <w:bCs/>
          <w:color w:val="000000"/>
          <w:sz w:val="28"/>
        </w:rPr>
      </w:pPr>
    </w:p>
    <w:tbl>
      <w:tblPr>
        <w:tblStyle w:val="14"/>
        <w:tblW w:w="8262" w:type="dxa"/>
        <w:tblInd w:w="1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3"/>
        <w:gridCol w:w="1814"/>
        <w:gridCol w:w="43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noWrap w:val="0"/>
            <w:vAlign w:val="top"/>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原 产 地</w:t>
            </w:r>
          </w:p>
        </w:tc>
        <w:tc>
          <w:tcPr>
            <w:tcW w:w="1814" w:type="dxa"/>
            <w:noWrap w:val="0"/>
            <w:vAlign w:val="top"/>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品牌名称</w:t>
            </w:r>
          </w:p>
        </w:tc>
        <w:tc>
          <w:tcPr>
            <w:tcW w:w="4315" w:type="dxa"/>
            <w:noWrap w:val="0"/>
            <w:vAlign w:val="top"/>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地理标志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6" w:hRule="atLeast"/>
        </w:trPr>
        <w:tc>
          <w:tcPr>
            <w:tcW w:w="213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t>新疆库尔勒</w:t>
            </w:r>
          </w:p>
        </w:tc>
        <w:tc>
          <w:tcPr>
            <w:tcW w:w="181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t>库尔勒香梨</w:t>
            </w:r>
          </w:p>
        </w:tc>
        <w:tc>
          <w:tcPr>
            <w:tcW w:w="431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drawing>
                <wp:inline distT="0" distB="0" distL="114300" distR="114300">
                  <wp:extent cx="961390" cy="701675"/>
                  <wp:effectExtent l="0" t="0" r="10160" b="3175"/>
                  <wp:docPr id="7" name="图片 23" descr="地理标志证明商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3" descr="地理标志证明商标"/>
                          <pic:cNvPicPr>
                            <a:picLocks noChangeAspect="1"/>
                          </pic:cNvPicPr>
                        </pic:nvPicPr>
                        <pic:blipFill>
                          <a:blip r:embed="rId10"/>
                          <a:stretch>
                            <a:fillRect/>
                          </a:stretch>
                        </pic:blipFill>
                        <pic:spPr>
                          <a:xfrm>
                            <a:off x="0" y="0"/>
                            <a:ext cx="961390" cy="70167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 牌 口 号</w:t>
            </w:r>
          </w:p>
        </w:tc>
        <w:tc>
          <w:tcPr>
            <w:tcW w:w="612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塑造品牌、回归原味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213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品牌申报单位</w:t>
            </w:r>
          </w:p>
        </w:tc>
        <w:tc>
          <w:tcPr>
            <w:tcW w:w="612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巴音郭楞蒙古自治州库尔勒香梨协会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3" w:hRule="atLeast"/>
        </w:trPr>
        <w:tc>
          <w:tcPr>
            <w:tcW w:w="213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品牌推荐单位</w:t>
            </w:r>
          </w:p>
        </w:tc>
        <w:tc>
          <w:tcPr>
            <w:tcW w:w="612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库尔勒市林业和草原局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品牌管理机构</w:t>
            </w:r>
          </w:p>
        </w:tc>
        <w:tc>
          <w:tcPr>
            <w:tcW w:w="612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巴州库尔勒香梨协会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品牌生产区域</w:t>
            </w:r>
          </w:p>
        </w:tc>
        <w:tc>
          <w:tcPr>
            <w:tcW w:w="612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巴州库尔勒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0" w:hRule="atLeast"/>
        </w:trPr>
        <w:tc>
          <w:tcPr>
            <w:tcW w:w="213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品牌资质及荣誉</w:t>
            </w:r>
          </w:p>
        </w:tc>
        <w:tc>
          <w:tcPr>
            <w:tcW w:w="612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1957年全国梨业生产会议上被评为第一名、被誉为“世界梨后”、1999年昆明世界园艺博览会上获得金奖、“昆明世界博览会”金奖、第三届中国农业博览会名牌产品“绿色食品”商标标志、“优质产品奖”、第四届中国农业博览会名牌产品、中国99昆明世界园艺博览会金奖、中华名果、第五届中国农业博览会名牌产品、中国名优果品、中国驰名商标、广州农产品交易博览会上获得金奖、在2017世界地理标志大会100位展品展示中获得排名第20名、入选第一批中国特色农产品优势区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13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品牌简介</w:t>
            </w:r>
          </w:p>
        </w:tc>
        <w:tc>
          <w:tcPr>
            <w:tcW w:w="612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库尔勒香梨，因生长在新疆库尔勒市孔雀河畔而得名，距今已有2000多年的历史。沿孔雀河流域的库尔勒香梨，是处于库尔勒市核心产区的香梨，孔雀河是库尔勒市的“母亲河”，河流两岸土质肥沃，加之良好的光热资源十分适宜香梨等瓜果的生长，形成了特有的农产品资源优势。根据库尔勒地域特点,日照时间长,昼夜温差大,使糖分积聚,土质疏松、土层深厚、有机质含量较高、富含速效钾，水质良好，形成了库尔勒香梨独特的香气浓郁的香甜味道。此区的香梨比</w:t>
            </w:r>
            <w:r>
              <w:rPr>
                <w:rFonts w:hint="eastAsia" w:ascii="仿宋" w:hAnsi="仿宋" w:eastAsia="仿宋" w:cs="仿宋"/>
                <w:sz w:val="24"/>
                <w:szCs w:val="24"/>
                <w:lang w:val="en-US" w:eastAsia="zh-CN"/>
              </w:rPr>
              <w:t>其他</w:t>
            </w:r>
            <w:r>
              <w:rPr>
                <w:rFonts w:hint="eastAsia" w:ascii="仿宋" w:hAnsi="仿宋" w:eastAsia="仿宋" w:cs="仿宋"/>
                <w:sz w:val="24"/>
                <w:szCs w:val="24"/>
              </w:rPr>
              <w:t>品种的梨个头小，色泽悦目、皮薄肉脆、汁多渣少、香甜可口、营养丰富、耐于储运。南疆属典型内陆暖温带干旱气候区，正是这得天独厚的生态环境和上千年的驯化栽培才形成了库尔勒香梨独特的品质和极强的地域性特点。库尔勒香梨的这种特性注定其生产发展范围不能无限扩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授    权</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企业品牌</w:t>
            </w:r>
          </w:p>
        </w:tc>
        <w:tc>
          <w:tcPr>
            <w:tcW w:w="612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1、库尔勒美旭香梨农民专业合作社——盛牌品牌</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2、旺安冷库——美牌品牌</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3、库尔勒鲜鲜果品有限公司——鲜鲜品牌</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4、铁门关市珍果荟农产品有限公司——宏盛品牌</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5、科迪果业农民专业合作社——科迪品牌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2" w:hRule="atLeast"/>
        </w:trPr>
        <w:tc>
          <w:tcPr>
            <w:tcW w:w="2133"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授    权</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销售渠道</w:t>
            </w:r>
          </w:p>
        </w:tc>
        <w:tc>
          <w:tcPr>
            <w:tcW w:w="612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b/>
                <w:bCs/>
                <w:sz w:val="24"/>
                <w:szCs w:val="24"/>
              </w:rPr>
            </w:pPr>
            <w:r>
              <w:rPr>
                <w:rFonts w:hint="eastAsia" w:ascii="仿宋" w:hAnsi="仿宋" w:eastAsia="仿宋" w:cs="仿宋"/>
                <w:b/>
                <w:bCs/>
                <w:sz w:val="24"/>
                <w:szCs w:val="24"/>
              </w:rPr>
              <w:t>线上渠道</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1、</w:t>
            </w:r>
            <w:r>
              <w:rPr>
                <w:rFonts w:hint="eastAsia" w:ascii="仿宋" w:hAnsi="仿宋" w:eastAsia="仿宋" w:cs="仿宋"/>
                <w:sz w:val="24"/>
                <w:szCs w:val="24"/>
              </w:rPr>
              <w:t>天</w:t>
            </w:r>
            <w:r>
              <w:rPr>
                <w:rFonts w:hint="eastAsia" w:ascii="仿宋" w:hAnsi="仿宋" w:eastAsia="仿宋" w:cs="仿宋"/>
                <w:sz w:val="24"/>
                <w:szCs w:val="24"/>
                <w:lang w:val="en-US" w:eastAsia="zh-CN"/>
              </w:rPr>
              <w:t xml:space="preserve">   </w:t>
            </w:r>
            <w:r>
              <w:rPr>
                <w:rFonts w:hint="eastAsia" w:ascii="仿宋" w:hAnsi="仿宋" w:eastAsia="仿宋" w:cs="仿宋"/>
                <w:sz w:val="24"/>
                <w:szCs w:val="24"/>
              </w:rPr>
              <w:t>猫：六户农哥旗舰店</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2、</w:t>
            </w:r>
            <w:r>
              <w:rPr>
                <w:rFonts w:hint="eastAsia" w:ascii="仿宋" w:hAnsi="仿宋" w:eastAsia="仿宋" w:cs="仿宋"/>
                <w:sz w:val="24"/>
                <w:szCs w:val="24"/>
              </w:rPr>
              <w:t>淘宝、天猫、京东：心疆农哥旗舰店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2" w:hRule="atLeast"/>
        </w:trPr>
        <w:tc>
          <w:tcPr>
            <w:tcW w:w="2133" w:type="dxa"/>
            <w:vMerge w:val="continue"/>
            <w:noWrap w:val="0"/>
            <w:vAlign w:val="center"/>
          </w:tcPr>
          <w:p>
            <w:pPr>
              <w:widowControl/>
              <w:adjustRightInd w:val="0"/>
              <w:snapToGrid w:val="0"/>
              <w:spacing w:line="360" w:lineRule="auto"/>
              <w:ind w:firstLine="0" w:firstLineChars="0"/>
              <w:jc w:val="center"/>
              <w:textAlignment w:val="center"/>
              <w:rPr>
                <w:rFonts w:ascii="仿宋" w:hAnsi="仿宋" w:eastAsia="仿宋" w:cs="宋体"/>
                <w:b/>
                <w:color w:val="000000"/>
                <w:kern w:val="0"/>
                <w:sz w:val="24"/>
                <w:highlight w:val="yellow"/>
              </w:rPr>
            </w:pPr>
          </w:p>
        </w:tc>
        <w:tc>
          <w:tcPr>
            <w:tcW w:w="612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仿宋" w:hAnsi="仿宋" w:eastAsia="仿宋" w:cs="仿宋"/>
                <w:b/>
                <w:bCs/>
                <w:sz w:val="24"/>
                <w:szCs w:val="24"/>
              </w:rPr>
            </w:pPr>
            <w:r>
              <w:rPr>
                <w:rFonts w:hint="default" w:ascii="仿宋" w:hAnsi="仿宋" w:eastAsia="仿宋" w:cs="仿宋"/>
                <w:b/>
                <w:bCs/>
                <w:sz w:val="24"/>
                <w:szCs w:val="24"/>
              </w:rPr>
              <w:t>线下渠道</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1、盛牌品牌：详细地址：广东省东莞市凤岗镇黄洞村S255省道东深二路28号旭龙工业区E栋 百果园配送中心（13431164266）</w:t>
            </w:r>
            <w:r>
              <w:rPr>
                <w:rFonts w:hint="eastAsia" w:ascii="仿宋" w:hAnsi="仿宋" w:eastAsia="仿宋" w:cs="仿宋"/>
                <w:sz w:val="24"/>
                <w:szCs w:val="24"/>
                <w:lang w:eastAsia="zh-CN"/>
              </w:rPr>
              <w:t>；</w:t>
            </w:r>
            <w:r>
              <w:rPr>
                <w:rFonts w:hint="eastAsia" w:ascii="仿宋" w:hAnsi="仿宋" w:eastAsia="仿宋" w:cs="仿宋"/>
                <w:sz w:val="24"/>
                <w:szCs w:val="24"/>
              </w:rPr>
              <w:t>上海骏果实业有限公司</w:t>
            </w:r>
            <w:r>
              <w:rPr>
                <w:rFonts w:hint="eastAsia" w:ascii="仿宋" w:hAnsi="仿宋" w:eastAsia="仿宋" w:cs="仿宋"/>
                <w:sz w:val="24"/>
                <w:szCs w:val="24"/>
                <w:lang w:eastAsia="zh-CN"/>
              </w:rPr>
              <w:t>：</w:t>
            </w:r>
            <w:r>
              <w:rPr>
                <w:rFonts w:hint="eastAsia" w:ascii="仿宋" w:hAnsi="仿宋" w:eastAsia="仿宋" w:cs="仿宋"/>
                <w:sz w:val="24"/>
                <w:szCs w:val="24"/>
              </w:rPr>
              <w:t>上海市闵行区苏召路1648（15601632155）</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2</w:t>
            </w:r>
            <w:r>
              <w:rPr>
                <w:rFonts w:hint="eastAsia" w:ascii="仿宋" w:hAnsi="仿宋" w:eastAsia="仿宋" w:cs="仿宋"/>
                <w:sz w:val="24"/>
                <w:szCs w:val="24"/>
              </w:rPr>
              <w:t>、美牌品牌：广州市增槎路江南果蔬批发市场旧办公楼107室金广信鲜果行（13802963868）</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3</w:t>
            </w:r>
            <w:r>
              <w:rPr>
                <w:rFonts w:hint="eastAsia" w:ascii="仿宋" w:hAnsi="仿宋" w:eastAsia="仿宋" w:cs="仿宋"/>
                <w:sz w:val="24"/>
                <w:szCs w:val="24"/>
              </w:rPr>
              <w:t>、科迪品牌：广东省广州市白云区松洲街道增槎路江南果蔬批发市场旧水果办公室A101 （02081990702）</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4</w:t>
            </w:r>
            <w:r>
              <w:rPr>
                <w:rFonts w:hint="eastAsia" w:ascii="仿宋" w:hAnsi="仿宋" w:eastAsia="仿宋" w:cs="仿宋"/>
                <w:sz w:val="24"/>
                <w:szCs w:val="24"/>
              </w:rPr>
              <w:t>、鲜鲜品牌：浙江省嘉兴市南湖区嘉兴水果市场一区1-022号（0573-83608877）</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5、北京丰台区，新发地农产品批发市场，苹果梨交易区，山西厅12号 （01063940900）</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6、浙江省嘉兴水果市场，华通果业（13565024417）</w:t>
            </w:r>
          </w:p>
        </w:tc>
      </w:tr>
    </w:tbl>
    <w:p>
      <w:pPr>
        <w:adjustRightInd w:val="0"/>
        <w:snapToGrid w:val="0"/>
        <w:spacing w:line="360" w:lineRule="auto"/>
        <w:ind w:firstLine="422"/>
        <w:rPr>
          <w:rFonts w:ascii="仿宋" w:hAnsi="仿宋" w:eastAsia="仿宋"/>
          <w:b/>
          <w:color w:val="000000"/>
        </w:rPr>
      </w:pPr>
    </w:p>
    <w:p>
      <w:pPr>
        <w:adjustRightInd w:val="0"/>
        <w:snapToGrid w:val="0"/>
        <w:spacing w:line="360" w:lineRule="auto"/>
        <w:ind w:firstLine="422"/>
        <w:rPr>
          <w:rFonts w:ascii="仿宋" w:hAnsi="仿宋" w:eastAsia="仿宋"/>
          <w:b/>
          <w:color w:val="000000"/>
        </w:rPr>
      </w:pPr>
    </w:p>
    <w:p>
      <w:pPr>
        <w:adjustRightInd w:val="0"/>
        <w:snapToGrid w:val="0"/>
        <w:spacing w:line="360" w:lineRule="auto"/>
        <w:ind w:firstLine="422"/>
        <w:rPr>
          <w:rFonts w:ascii="仿宋" w:hAnsi="仿宋" w:eastAsia="仿宋"/>
          <w:b/>
          <w:color w:val="000000"/>
        </w:rPr>
      </w:pPr>
    </w:p>
    <w:p>
      <w:pPr>
        <w:pStyle w:val="2"/>
        <w:ind w:left="0" w:leftChars="0" w:firstLine="0" w:firstLineChars="0"/>
        <w:jc w:val="both"/>
      </w:pPr>
    </w:p>
    <w:p>
      <w:pPr>
        <w:pStyle w:val="3"/>
        <w:bidi w:val="0"/>
        <w:jc w:val="center"/>
      </w:pPr>
      <w:bookmarkStart w:id="58" w:name="_Toc30370"/>
      <w:bookmarkStart w:id="59" w:name="_Toc18512"/>
      <w:r>
        <w:rPr>
          <w:rFonts w:hint="eastAsia"/>
        </w:rPr>
        <w:t>阿克苏红枣</w:t>
      </w:r>
      <w:bookmarkEnd w:id="58"/>
    </w:p>
    <w:p>
      <w:pPr>
        <w:adjustRightInd w:val="0"/>
        <w:snapToGrid w:val="0"/>
        <w:spacing w:line="360" w:lineRule="auto"/>
        <w:ind w:firstLine="0" w:firstLineChars="0"/>
        <w:jc w:val="center"/>
        <w:rPr>
          <w:rFonts w:ascii="仿宋" w:hAnsi="仿宋" w:eastAsia="仿宋"/>
          <w:b/>
        </w:rPr>
      </w:pPr>
      <w:r>
        <w:rPr>
          <w:rFonts w:hint="eastAsia" w:eastAsia="宋体"/>
          <w:lang w:eastAsia="zh-CN"/>
        </w:rPr>
        <w:drawing>
          <wp:inline distT="0" distB="0" distL="114300" distR="114300">
            <wp:extent cx="5260340" cy="7427595"/>
            <wp:effectExtent l="0" t="0" r="16510" b="1905"/>
            <wp:docPr id="11" name="图片 3" descr="微信图片_2020122416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微信图片_20201224165938"/>
                    <pic:cNvPicPr>
                      <a:picLocks noChangeAspect="1"/>
                    </pic:cNvPicPr>
                  </pic:nvPicPr>
                  <pic:blipFill>
                    <a:blip r:embed="rId11"/>
                    <a:stretch>
                      <a:fillRect/>
                    </a:stretch>
                  </pic:blipFill>
                  <pic:spPr>
                    <a:xfrm>
                      <a:off x="0" y="0"/>
                      <a:ext cx="5260340" cy="7427595"/>
                    </a:xfrm>
                    <a:prstGeom prst="rect">
                      <a:avLst/>
                    </a:prstGeom>
                    <a:noFill/>
                    <a:ln>
                      <a:noFill/>
                    </a:ln>
                  </pic:spPr>
                </pic:pic>
              </a:graphicData>
            </a:graphic>
          </wp:inline>
        </w:drawing>
      </w:r>
    </w:p>
    <w:p>
      <w:pPr>
        <w:adjustRightInd w:val="0"/>
        <w:snapToGrid w:val="0"/>
        <w:spacing w:line="360" w:lineRule="auto"/>
        <w:ind w:firstLine="422"/>
        <w:rPr>
          <w:rFonts w:ascii="仿宋" w:hAnsi="仿宋" w:eastAsia="仿宋"/>
          <w:b/>
        </w:rPr>
      </w:pPr>
    </w:p>
    <w:p>
      <w:pPr>
        <w:bidi w:val="0"/>
      </w:pPr>
    </w:p>
    <w:tbl>
      <w:tblPr>
        <w:tblStyle w:val="14"/>
        <w:tblW w:w="8319" w:type="dxa"/>
        <w:tblInd w:w="9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67"/>
        <w:gridCol w:w="1813"/>
        <w:gridCol w:w="43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0"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原 产 地</w:t>
            </w:r>
          </w:p>
        </w:tc>
        <w:tc>
          <w:tcPr>
            <w:tcW w:w="433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lang w:eastAsia="zh-CN"/>
              </w:rPr>
            </w:pPr>
            <w:r>
              <w:rPr>
                <w:rFonts w:hint="eastAsia" w:ascii="宋体" w:hAnsi="宋体" w:eastAsia="宋体" w:cs="宋体"/>
                <w:b/>
                <w:bCs/>
                <w:sz w:val="30"/>
                <w:szCs w:val="30"/>
              </w:rPr>
              <w:t>品牌名称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2" w:hRule="atLeast"/>
        </w:trPr>
        <w:tc>
          <w:tcPr>
            <w:tcW w:w="3980"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lang w:eastAsia="zh-CN"/>
              </w:rPr>
            </w:pPr>
            <w:r>
              <w:rPr>
                <w:rFonts w:hint="eastAsia" w:ascii="仿宋" w:hAnsi="仿宋" w:eastAsia="仿宋" w:cs="仿宋"/>
                <w:b w:val="0"/>
                <w:bCs w:val="0"/>
                <w:sz w:val="24"/>
                <w:szCs w:val="24"/>
                <w:lang w:eastAsia="zh-CN"/>
              </w:rPr>
              <w:t>新疆阿克苏</w:t>
            </w:r>
          </w:p>
        </w:tc>
        <w:tc>
          <w:tcPr>
            <w:tcW w:w="433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lang w:eastAsia="zh-CN"/>
              </w:rPr>
              <w:t>阿克苏红枣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牌</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口</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号</w:t>
            </w:r>
          </w:p>
        </w:tc>
        <w:tc>
          <w:tcPr>
            <w:tcW w:w="6152"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仿宋" w:hAnsi="仿宋" w:eastAsia="仿宋" w:cs="仿宋"/>
                <w:sz w:val="24"/>
                <w:szCs w:val="24"/>
                <w:lang w:val="en-US" w:eastAsia="zh-CN"/>
              </w:rPr>
            </w:pPr>
            <w:r>
              <w:rPr>
                <w:rFonts w:hint="eastAsia" w:ascii="仿宋" w:hAnsi="仿宋" w:eastAsia="仿宋" w:cs="仿宋"/>
                <w:sz w:val="24"/>
                <w:szCs w:val="24"/>
                <w:lang w:eastAsia="zh-CN"/>
              </w:rPr>
              <w:t>好人品</w:t>
            </w:r>
            <w:r>
              <w:rPr>
                <w:rFonts w:hint="eastAsia" w:ascii="仿宋" w:hAnsi="仿宋" w:eastAsia="仿宋" w:cs="仿宋"/>
                <w:sz w:val="24"/>
                <w:szCs w:val="24"/>
                <w:lang w:val="en-US" w:eastAsia="zh-CN"/>
              </w:rPr>
              <w:t xml:space="preserve"> 好果品 好产品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2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lang w:val="en-US" w:eastAsia="zh-CN"/>
              </w:rPr>
              <w:t>品牌申报</w:t>
            </w:r>
            <w:r>
              <w:rPr>
                <w:rFonts w:hint="eastAsia" w:ascii="仿宋" w:hAnsi="仿宋" w:eastAsia="仿宋" w:cs="仿宋"/>
                <w:b/>
                <w:bCs/>
                <w:sz w:val="24"/>
                <w:szCs w:val="24"/>
              </w:rPr>
              <w:t>单位</w:t>
            </w:r>
          </w:p>
        </w:tc>
        <w:tc>
          <w:tcPr>
            <w:tcW w:w="6152"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新疆维吾尔自治区阿克苏地区实验林场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2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w:t>
            </w:r>
            <w:r>
              <w:rPr>
                <w:rFonts w:hint="eastAsia" w:ascii="仿宋" w:hAnsi="仿宋" w:eastAsia="仿宋" w:cs="仿宋"/>
                <w:b/>
                <w:bCs/>
                <w:sz w:val="24"/>
                <w:szCs w:val="24"/>
                <w:lang w:val="en-US" w:eastAsia="zh-CN"/>
              </w:rPr>
              <w:t>推荐</w:t>
            </w:r>
            <w:r>
              <w:rPr>
                <w:rFonts w:hint="eastAsia" w:ascii="仿宋" w:hAnsi="仿宋" w:eastAsia="仿宋" w:cs="仿宋"/>
                <w:b/>
                <w:bCs/>
                <w:sz w:val="24"/>
                <w:szCs w:val="24"/>
              </w:rPr>
              <w:t>单位</w:t>
            </w:r>
          </w:p>
        </w:tc>
        <w:tc>
          <w:tcPr>
            <w:tcW w:w="6152"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新疆维吾尔自治区阿克苏地区农业农村局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2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品牌管理机构</w:t>
            </w:r>
          </w:p>
        </w:tc>
        <w:tc>
          <w:tcPr>
            <w:tcW w:w="6152"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阿克苏天山神木果业发展有限责任公司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2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品牌生产区域</w:t>
            </w:r>
          </w:p>
        </w:tc>
        <w:tc>
          <w:tcPr>
            <w:tcW w:w="6152"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新疆维吾尔自治区阿克苏地区的阿克苏市、阿拉尔市、库车县、新和县、沙雅县、温宿县、阿瓦提县、</w:t>
            </w:r>
            <w:r>
              <w:rPr>
                <w:rFonts w:hint="default" w:ascii="仿宋" w:hAnsi="仿宋" w:eastAsia="仿宋" w:cs="仿宋"/>
                <w:sz w:val="24"/>
                <w:szCs w:val="24"/>
                <w:lang w:eastAsia="zh-CN"/>
              </w:rPr>
              <w:fldChar w:fldCharType="begin"/>
            </w:r>
            <w:r>
              <w:rPr>
                <w:rFonts w:hint="default" w:ascii="仿宋" w:hAnsi="仿宋" w:eastAsia="仿宋" w:cs="仿宋"/>
                <w:sz w:val="24"/>
                <w:szCs w:val="24"/>
                <w:lang w:eastAsia="zh-CN"/>
              </w:rPr>
              <w:instrText xml:space="preserve"> HYPERLINK "https://baike.baidu.com/item/%E6%9F%AF%E5%9D%AA%E5%8E%BF/4585596" \t "https://baike.baidu.com/item/%E9%98%BF%E5%85%8B%E8%8B%8F%E7%BA%A2%E6%9E%A3/_blank" </w:instrText>
            </w:r>
            <w:r>
              <w:rPr>
                <w:rFonts w:hint="default" w:ascii="仿宋" w:hAnsi="仿宋" w:eastAsia="仿宋" w:cs="仿宋"/>
                <w:sz w:val="24"/>
                <w:szCs w:val="24"/>
                <w:lang w:eastAsia="zh-CN"/>
              </w:rPr>
              <w:fldChar w:fldCharType="separate"/>
            </w:r>
            <w:r>
              <w:rPr>
                <w:rFonts w:hint="default" w:ascii="仿宋" w:hAnsi="仿宋" w:eastAsia="仿宋" w:cs="仿宋"/>
                <w:sz w:val="24"/>
                <w:szCs w:val="24"/>
                <w:lang w:eastAsia="zh-CN"/>
              </w:rPr>
              <w:t>柯坪县</w:t>
            </w:r>
            <w:r>
              <w:rPr>
                <w:rFonts w:hint="default" w:ascii="仿宋" w:hAnsi="仿宋" w:eastAsia="仿宋" w:cs="仿宋"/>
                <w:sz w:val="24"/>
                <w:szCs w:val="24"/>
                <w:lang w:eastAsia="zh-CN"/>
              </w:rPr>
              <w:fldChar w:fldCharType="end"/>
            </w:r>
            <w:r>
              <w:rPr>
                <w:rFonts w:hint="default" w:ascii="仿宋" w:hAnsi="仿宋" w:eastAsia="仿宋" w:cs="仿宋"/>
                <w:sz w:val="24"/>
                <w:szCs w:val="24"/>
                <w:lang w:eastAsia="zh-CN"/>
              </w:rPr>
              <w:t>8个县市现辖行政区域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2" w:hRule="atLeast"/>
        </w:trPr>
        <w:tc>
          <w:tcPr>
            <w:tcW w:w="2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品牌资质及荣誉</w:t>
            </w:r>
          </w:p>
        </w:tc>
        <w:tc>
          <w:tcPr>
            <w:tcW w:w="6152"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仿宋" w:hAnsi="仿宋" w:eastAsia="仿宋" w:cs="仿宋"/>
                <w:sz w:val="24"/>
                <w:szCs w:val="24"/>
                <w:lang w:val="en-US" w:eastAsia="zh-CN"/>
              </w:rPr>
            </w:pPr>
            <w:r>
              <w:rPr>
                <w:rFonts w:hint="default" w:ascii="仿宋" w:hAnsi="仿宋" w:eastAsia="仿宋" w:cs="仿宋"/>
                <w:sz w:val="24"/>
                <w:szCs w:val="24"/>
                <w:lang w:val="en-US" w:eastAsia="zh-CN"/>
              </w:rPr>
              <w:t>2006年，实验林场优质灰枣高产栽培技术与示范获自治区科技厅科技成果</w:t>
            </w:r>
            <w:r>
              <w:rPr>
                <w:rFonts w:hint="default" w:ascii="仿宋" w:hAnsi="仿宋" w:eastAsia="仿宋" w:cs="仿宋"/>
                <w:sz w:val="24"/>
                <w:szCs w:val="24"/>
                <w:lang w:val="en-US" w:eastAsia="zh-CN"/>
              </w:rPr>
              <w:fldChar w:fldCharType="begin"/>
            </w:r>
            <w:r>
              <w:rPr>
                <w:rFonts w:hint="default" w:ascii="仿宋" w:hAnsi="仿宋" w:eastAsia="仿宋" w:cs="仿宋"/>
                <w:sz w:val="24"/>
                <w:szCs w:val="24"/>
                <w:lang w:val="en-US" w:eastAsia="zh-CN"/>
              </w:rPr>
              <w:instrText xml:space="preserve"> HYPERLINK "https://baike.baidu.com/item/%E9%89%B4%E5%AE%9A/2444199" \t "https://baike.baidu.com/item/%E9%98%BF%E5%85%8B%E8%8B%8F%E7%BA%A2%E6%9E%A3/_blank" </w:instrText>
            </w:r>
            <w:r>
              <w:rPr>
                <w:rFonts w:hint="default" w:ascii="仿宋" w:hAnsi="仿宋" w:eastAsia="仿宋" w:cs="仿宋"/>
                <w:sz w:val="24"/>
                <w:szCs w:val="24"/>
                <w:lang w:val="en-US" w:eastAsia="zh-CN"/>
              </w:rPr>
              <w:fldChar w:fldCharType="separate"/>
            </w:r>
            <w:r>
              <w:rPr>
                <w:rFonts w:hint="default" w:ascii="仿宋" w:hAnsi="仿宋" w:eastAsia="仿宋" w:cs="仿宋"/>
                <w:sz w:val="24"/>
                <w:szCs w:val="24"/>
                <w:lang w:eastAsia="zh-CN"/>
              </w:rPr>
              <w:t>鉴定</w:t>
            </w:r>
            <w:r>
              <w:rPr>
                <w:rFonts w:hint="default" w:ascii="仿宋" w:hAnsi="仿宋" w:eastAsia="仿宋" w:cs="仿宋"/>
                <w:sz w:val="24"/>
                <w:szCs w:val="24"/>
                <w:lang w:val="en-US" w:eastAsia="zh-CN"/>
              </w:rPr>
              <w:fldChar w:fldCharType="end"/>
            </w:r>
            <w:r>
              <w:rPr>
                <w:rFonts w:hint="default" w:ascii="仿宋" w:hAnsi="仿宋" w:eastAsia="仿宋" w:cs="仿宋"/>
                <w:sz w:val="24"/>
                <w:szCs w:val="24"/>
                <w:lang w:val="en-US" w:eastAsia="zh-CN"/>
              </w:rPr>
              <w:t>证书。被中国（国际）枣产业发展高层论坛组委会定为“枣产业发展贡献单位”，并荣获红枣品种“两金一银”。</w:t>
            </w:r>
            <w:bookmarkStart w:id="60" w:name="ref_[3]_4650588"/>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仿宋" w:hAnsi="仿宋" w:eastAsia="仿宋" w:cs="仿宋"/>
                <w:sz w:val="24"/>
                <w:szCs w:val="24"/>
                <w:lang w:eastAsia="zh-CN"/>
              </w:rPr>
            </w:pPr>
            <w:r>
              <w:rPr>
                <w:rFonts w:hint="default" w:ascii="仿宋" w:hAnsi="仿宋" w:eastAsia="仿宋" w:cs="仿宋"/>
                <w:sz w:val="24"/>
                <w:szCs w:val="24"/>
                <w:lang w:val="en-US" w:eastAsia="zh-CN"/>
              </w:rPr>
              <w:t>2008年，试验林场灰枣被评为中国北京奥运推荐果品一等奖，荣获中国林业（国际）博览会金奖和“中华名果”称号。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仿宋" w:hAnsi="仿宋" w:eastAsia="仿宋" w:cs="仿宋"/>
                <w:sz w:val="24"/>
                <w:szCs w:val="24"/>
                <w:lang w:eastAsia="zh-CN"/>
              </w:rPr>
            </w:pPr>
            <w:r>
              <w:rPr>
                <w:rFonts w:hint="default" w:ascii="仿宋" w:hAnsi="仿宋" w:eastAsia="仿宋" w:cs="仿宋"/>
                <w:sz w:val="24"/>
                <w:szCs w:val="24"/>
                <w:lang w:val="en-US" w:eastAsia="zh-CN"/>
              </w:rPr>
              <w:t>2008年12月10日，原国家质检总局批准对“阿克苏红枣”实施地理标志产品保护。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仿宋" w:hAnsi="仿宋" w:eastAsia="仿宋" w:cs="仿宋"/>
                <w:sz w:val="24"/>
                <w:szCs w:val="24"/>
                <w:lang w:val="en-US" w:eastAsia="zh-CN"/>
              </w:rPr>
            </w:pPr>
            <w:r>
              <w:rPr>
                <w:rFonts w:hint="default" w:ascii="仿宋" w:hAnsi="仿宋" w:eastAsia="仿宋" w:cs="仿宋"/>
                <w:sz w:val="24"/>
                <w:szCs w:val="24"/>
                <w:lang w:val="en-US" w:eastAsia="zh-CN"/>
              </w:rPr>
              <w:t>2010年阿克苏红枣被自治区工商总局评为新疆著名商标。 </w:t>
            </w:r>
            <w:bookmarkEnd w:id="60"/>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default" w:ascii="仿宋" w:hAnsi="仿宋" w:eastAsia="仿宋" w:cs="仿宋"/>
                <w:sz w:val="24"/>
                <w:szCs w:val="24"/>
                <w:lang w:val="en-US" w:eastAsia="zh-CN"/>
              </w:rPr>
              <w:t>2019年11月15日，阿克苏红枣入选中国农业品牌目录</w:t>
            </w:r>
            <w:r>
              <w:rPr>
                <w:rFonts w:hint="eastAsia" w:ascii="仿宋" w:hAnsi="仿宋" w:eastAsia="仿宋" w:cs="仿宋"/>
                <w:sz w:val="24"/>
                <w:szCs w:val="24"/>
                <w:lang w:val="en-US" w:eastAsia="zh-CN"/>
              </w:rPr>
              <w:t>2019农产品区域公用品牌</w:t>
            </w:r>
            <w:r>
              <w:rPr>
                <w:rFonts w:hint="default" w:ascii="仿宋" w:hAnsi="仿宋" w:eastAsia="仿宋" w:cs="仿宋"/>
                <w:sz w:val="24"/>
                <w:szCs w:val="24"/>
                <w:lang w:val="en-US" w:eastAsia="zh-CN"/>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lang w:eastAsia="zh-CN"/>
              </w:rPr>
            </w:pPr>
            <w:r>
              <w:rPr>
                <w:rFonts w:hint="eastAsia" w:ascii="仿宋" w:hAnsi="仿宋" w:eastAsia="仿宋" w:cs="仿宋"/>
                <w:b/>
                <w:bCs/>
                <w:sz w:val="24"/>
                <w:szCs w:val="24"/>
              </w:rPr>
              <w:t>品</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牌</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简</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介</w:t>
            </w:r>
          </w:p>
        </w:tc>
        <w:tc>
          <w:tcPr>
            <w:tcW w:w="6152"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仿宋" w:hAnsi="仿宋" w:eastAsia="仿宋" w:cs="仿宋"/>
                <w:sz w:val="24"/>
                <w:szCs w:val="24"/>
                <w:lang w:eastAsia="zh-CN"/>
              </w:rPr>
            </w:pPr>
            <w:r>
              <w:rPr>
                <w:rFonts w:hint="eastAsia" w:ascii="仿宋" w:hAnsi="仿宋" w:eastAsia="仿宋" w:cs="仿宋"/>
                <w:sz w:val="24"/>
                <w:szCs w:val="24"/>
                <w:lang w:eastAsia="zh-CN"/>
              </w:rPr>
              <w:t>“阿克苏红枣”原产于新疆阿克苏地区，阿克苏红枣个大、皮薄、肉厚、质地较密、味甜汁多、色泽鲜亮、含糖量高、格外甘甜，更具营养、口感佳。红枣营养价值高，富含多种</w:t>
            </w:r>
            <w:r>
              <w:rPr>
                <w:rFonts w:hint="default" w:ascii="仿宋" w:hAnsi="仿宋" w:eastAsia="仿宋" w:cs="仿宋"/>
                <w:sz w:val="24"/>
                <w:szCs w:val="24"/>
                <w:lang w:eastAsia="zh-CN"/>
              </w:rPr>
              <w:fldChar w:fldCharType="begin"/>
            </w:r>
            <w:r>
              <w:rPr>
                <w:rFonts w:hint="default" w:ascii="仿宋" w:hAnsi="仿宋" w:eastAsia="仿宋" w:cs="仿宋"/>
                <w:sz w:val="24"/>
                <w:szCs w:val="24"/>
                <w:lang w:eastAsia="zh-CN"/>
              </w:rPr>
              <w:instrText xml:space="preserve"> HYPERLINK "https://baike.baidu.com/item/%E7%BB%B4%E7%94%9F%E7%B4%A0A" \t "https://baike.baidu.com/item/%E9%98%BF%E5%85%8B%E8%8B%8F%E7%BA%A2%E6%9E%A3/_blank" </w:instrText>
            </w:r>
            <w:r>
              <w:rPr>
                <w:rFonts w:hint="default" w:ascii="仿宋" w:hAnsi="仿宋" w:eastAsia="仿宋" w:cs="仿宋"/>
                <w:sz w:val="24"/>
                <w:szCs w:val="24"/>
                <w:lang w:eastAsia="zh-CN"/>
              </w:rPr>
              <w:fldChar w:fldCharType="separate"/>
            </w:r>
            <w:r>
              <w:rPr>
                <w:rFonts w:hint="default" w:ascii="仿宋" w:hAnsi="仿宋" w:eastAsia="仿宋" w:cs="仿宋"/>
                <w:sz w:val="24"/>
                <w:szCs w:val="24"/>
                <w:lang w:eastAsia="zh-CN"/>
              </w:rPr>
              <w:t>维生素A</w:t>
            </w:r>
            <w:r>
              <w:rPr>
                <w:rFonts w:hint="default" w:ascii="仿宋" w:hAnsi="仿宋" w:eastAsia="仿宋" w:cs="仿宋"/>
                <w:sz w:val="24"/>
                <w:szCs w:val="24"/>
                <w:lang w:eastAsia="zh-CN"/>
              </w:rPr>
              <w:fldChar w:fldCharType="end"/>
            </w:r>
            <w:r>
              <w:rPr>
                <w:rFonts w:hint="default" w:ascii="仿宋" w:hAnsi="仿宋" w:eastAsia="仿宋" w:cs="仿宋"/>
                <w:sz w:val="24"/>
                <w:szCs w:val="24"/>
                <w:lang w:eastAsia="zh-CN"/>
              </w:rPr>
              <w:t>、B1、B2、C、P等，而以维生素C含量最为突出，具有补血、降压、润肤、消除疲劳等功效。阿克苏红枣有3000多年的栽培历史。</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default" w:ascii="仿宋" w:hAnsi="仿宋" w:eastAsia="仿宋" w:cs="仿宋"/>
                <w:sz w:val="24"/>
                <w:szCs w:val="24"/>
                <w:lang w:val="en-US" w:eastAsia="zh-CN"/>
              </w:rPr>
              <w:t>阿克苏红枣基地处于阿克苏河、和田河、叶尔羌河三河交汇的塔里木河源头，生态环境绝对无污染，略为干燥的气候，恰好不适于病虫害生长；红枣的生长无需化肥，汲取的是天山冰雪雾化形成的雨露滋润和天山雪水的浇灌，富含水中的氧离子，配以充足的日照和日夜温差的调合，使得培植出来的红枣个大、皮薄、肉厚、质地较密、味甜汁多、色泽鲜亮、含糖量高、格外甘甜，更具营养、口感更佳，造就了阿克苏红枣绿色、有机、健康、营养的品质。</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阿克苏地区有200多万亩红枣，总产达到近40万吨。阿克苏的红枣产业按照“突出区域特色、发挥区域优势”的原则，主栽品种以新郑灰枣、骏枣、及赞新、冬枣等为主，分别占规划面积的40～50%、50～40%、10%。其中灰枣、骏枣是从地区引种栽植的38个红枣品种中，经过市场、产量、品质、效益等多方对比后优中选优筛选出来的。在果实品质上，阿克苏红枣具有采前不裂果，枣果个大、肉厚、核小、皮薄、味佳、色好，生食质脆味甜汁液、果肉致密、风味特异，制干出干率50%以上、干枣含糖量77.3%以上、果肉饱满、致密、有弹性、受压后能复原、耐贮运，枣果含糖量、营养物质、微量元素及其他性状均明显高于原产地等优良品质，深受区内外消费者的欢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6" w:hRule="atLeast"/>
        </w:trPr>
        <w:tc>
          <w:tcPr>
            <w:tcW w:w="21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授    权</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lang w:eastAsia="zh-CN"/>
              </w:rPr>
            </w:pPr>
            <w:r>
              <w:rPr>
                <w:rFonts w:hint="eastAsia" w:ascii="仿宋" w:hAnsi="仿宋" w:eastAsia="仿宋" w:cs="仿宋"/>
                <w:b/>
                <w:bCs/>
                <w:sz w:val="24"/>
                <w:szCs w:val="24"/>
              </w:rPr>
              <w:t>企业品牌</w:t>
            </w:r>
          </w:p>
        </w:tc>
        <w:tc>
          <w:tcPr>
            <w:tcW w:w="6152"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仿宋" w:hAnsi="仿宋" w:eastAsia="仿宋" w:cs="仿宋"/>
                <w:sz w:val="24"/>
                <w:szCs w:val="24"/>
                <w:lang w:val="en-US" w:eastAsia="zh-CN"/>
              </w:rPr>
            </w:pPr>
            <w:r>
              <w:rPr>
                <w:rFonts w:hint="eastAsia" w:ascii="仿宋" w:hAnsi="仿宋" w:eastAsia="仿宋" w:cs="仿宋"/>
                <w:sz w:val="24"/>
                <w:szCs w:val="24"/>
                <w:lang w:eastAsia="zh-CN"/>
              </w:rPr>
              <w:t>1、</w:t>
            </w:r>
            <w:r>
              <w:rPr>
                <w:rFonts w:hint="default" w:ascii="仿宋" w:hAnsi="仿宋" w:eastAsia="仿宋" w:cs="仿宋"/>
                <w:sz w:val="24"/>
                <w:szCs w:val="24"/>
                <w:lang w:eastAsia="zh-CN"/>
              </w:rPr>
              <w:t>阿克苏地区实验林场</w:t>
            </w:r>
            <w:r>
              <w:rPr>
                <w:rFonts w:hint="eastAsia" w:ascii="仿宋" w:hAnsi="仿宋" w:eastAsia="仿宋" w:cs="仿宋"/>
                <w:sz w:val="24"/>
                <w:szCs w:val="24"/>
                <w:lang w:val="en-US" w:eastAsia="zh-CN"/>
              </w:rPr>
              <w:t>--天山神木品牌</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仿宋" w:hAnsi="仿宋" w:eastAsia="仿宋" w:cs="仿宋"/>
                <w:sz w:val="24"/>
                <w:szCs w:val="24"/>
                <w:lang w:val="en-US" w:eastAsia="zh-CN"/>
              </w:rPr>
            </w:pPr>
            <w:r>
              <w:rPr>
                <w:rFonts w:hint="eastAsia" w:ascii="仿宋" w:hAnsi="仿宋" w:eastAsia="仿宋" w:cs="仿宋"/>
                <w:sz w:val="24"/>
                <w:szCs w:val="24"/>
                <w:lang w:eastAsia="zh-CN"/>
              </w:rPr>
              <w:t>2、</w:t>
            </w:r>
            <w:r>
              <w:rPr>
                <w:rFonts w:hint="default" w:ascii="仿宋" w:hAnsi="仿宋" w:eastAsia="仿宋" w:cs="仿宋"/>
                <w:sz w:val="24"/>
                <w:szCs w:val="24"/>
                <w:lang w:eastAsia="zh-CN"/>
              </w:rPr>
              <w:t>阿克苏天山神木生态农业科技有限公司</w:t>
            </w:r>
            <w:r>
              <w:rPr>
                <w:rFonts w:hint="eastAsia" w:ascii="仿宋" w:hAnsi="仿宋" w:eastAsia="仿宋" w:cs="仿宋"/>
                <w:sz w:val="24"/>
                <w:szCs w:val="24"/>
                <w:lang w:val="en-US" w:eastAsia="zh-CN"/>
              </w:rPr>
              <w:t>--天山神木品牌</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仿宋" w:hAnsi="仿宋" w:eastAsia="仿宋" w:cs="仿宋"/>
                <w:sz w:val="24"/>
                <w:szCs w:val="24"/>
                <w:lang w:val="en-US" w:eastAsia="zh-CN"/>
              </w:rPr>
            </w:pPr>
            <w:r>
              <w:rPr>
                <w:rFonts w:hint="eastAsia" w:ascii="仿宋" w:hAnsi="仿宋" w:eastAsia="仿宋" w:cs="仿宋"/>
                <w:sz w:val="24"/>
                <w:szCs w:val="24"/>
                <w:lang w:eastAsia="zh-CN"/>
              </w:rPr>
              <w:t>3、</w:t>
            </w:r>
            <w:r>
              <w:rPr>
                <w:rFonts w:hint="default" w:ascii="仿宋" w:hAnsi="仿宋" w:eastAsia="仿宋" w:cs="仿宋"/>
                <w:sz w:val="24"/>
                <w:szCs w:val="24"/>
                <w:lang w:eastAsia="zh-CN"/>
              </w:rPr>
              <w:t>阿克苏市胡核果业专业合作社</w:t>
            </w:r>
            <w:r>
              <w:rPr>
                <w:rFonts w:hint="eastAsia" w:ascii="仿宋" w:hAnsi="仿宋" w:eastAsia="仿宋" w:cs="仿宋"/>
                <w:sz w:val="24"/>
                <w:szCs w:val="24"/>
                <w:lang w:val="en-US" w:eastAsia="zh-CN"/>
              </w:rPr>
              <w:t>--阿克苏红枣品牌</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仿宋" w:hAnsi="仿宋" w:eastAsia="仿宋" w:cs="仿宋"/>
                <w:sz w:val="24"/>
                <w:szCs w:val="24"/>
                <w:lang w:val="en-US" w:eastAsia="zh-CN"/>
              </w:rPr>
            </w:pPr>
            <w:r>
              <w:rPr>
                <w:rFonts w:hint="eastAsia" w:ascii="仿宋" w:hAnsi="仿宋" w:eastAsia="仿宋" w:cs="仿宋"/>
                <w:sz w:val="24"/>
                <w:szCs w:val="24"/>
                <w:lang w:eastAsia="zh-CN"/>
              </w:rPr>
              <w:t>4、</w:t>
            </w:r>
            <w:r>
              <w:rPr>
                <w:rFonts w:hint="default" w:ascii="仿宋" w:hAnsi="仿宋" w:eastAsia="仿宋" w:cs="仿宋"/>
                <w:sz w:val="24"/>
                <w:szCs w:val="24"/>
                <w:lang w:eastAsia="zh-CN"/>
              </w:rPr>
              <w:t>阿克苏市实林名扬果业专业合作社</w:t>
            </w:r>
            <w:r>
              <w:rPr>
                <w:rFonts w:hint="eastAsia" w:ascii="仿宋" w:hAnsi="仿宋" w:eastAsia="仿宋" w:cs="仿宋"/>
                <w:sz w:val="24"/>
                <w:szCs w:val="24"/>
                <w:lang w:val="en-US" w:eastAsia="zh-CN"/>
              </w:rPr>
              <w:t>--阿克苏红枣品牌</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5</w:t>
            </w:r>
            <w:r>
              <w:rPr>
                <w:rFonts w:hint="eastAsia" w:ascii="仿宋" w:hAnsi="仿宋" w:eastAsia="仿宋" w:cs="仿宋"/>
                <w:sz w:val="24"/>
                <w:szCs w:val="24"/>
                <w:lang w:eastAsia="zh-CN"/>
              </w:rPr>
              <w:t>、</w:t>
            </w:r>
            <w:r>
              <w:rPr>
                <w:rFonts w:hint="default" w:ascii="仿宋" w:hAnsi="仿宋" w:eastAsia="仿宋" w:cs="仿宋"/>
                <w:sz w:val="24"/>
                <w:szCs w:val="24"/>
                <w:lang w:eastAsia="zh-CN"/>
              </w:rPr>
              <w:t>新疆阿克苏西域情林果农民专业合作社</w:t>
            </w:r>
            <w:r>
              <w:rPr>
                <w:rFonts w:hint="eastAsia" w:ascii="仿宋" w:hAnsi="仿宋" w:eastAsia="仿宋" w:cs="仿宋"/>
                <w:sz w:val="24"/>
                <w:szCs w:val="24"/>
                <w:lang w:val="en-US" w:eastAsia="zh-CN"/>
              </w:rPr>
              <w:t>--阿克苏红枣品牌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67" w:type="dxa"/>
            <w:vMerge w:val="restar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授    权</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lang w:eastAsia="zh-CN"/>
              </w:rPr>
            </w:pPr>
            <w:r>
              <w:rPr>
                <w:rFonts w:hint="eastAsia" w:ascii="仿宋" w:hAnsi="仿宋" w:eastAsia="仿宋" w:cs="仿宋"/>
                <w:b/>
                <w:bCs/>
                <w:sz w:val="24"/>
                <w:szCs w:val="24"/>
              </w:rPr>
              <w:t>销售渠道</w:t>
            </w:r>
          </w:p>
        </w:tc>
        <w:tc>
          <w:tcPr>
            <w:tcW w:w="6152" w:type="dxa"/>
            <w:gridSpan w:val="2"/>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线上渠道</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1、淘    宝：天山神木旗舰店（天山神木品牌）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3" w:hRule="atLeast"/>
        </w:trPr>
        <w:tc>
          <w:tcPr>
            <w:tcW w:w="2167" w:type="dxa"/>
            <w:vMerge w:val="continue"/>
            <w:tcBorders>
              <w:left w:val="single" w:color="auto" w:sz="4" w:space="0"/>
              <w:bottom w:val="single" w:color="auto" w:sz="4" w:space="0"/>
              <w:right w:val="single" w:color="auto" w:sz="4" w:space="0"/>
            </w:tcBorders>
            <w:noWrap w:val="0"/>
            <w:vAlign w:val="center"/>
          </w:tcPr>
          <w:p>
            <w:pPr>
              <w:widowControl/>
              <w:adjustRightInd w:val="0"/>
              <w:snapToGrid w:val="0"/>
              <w:spacing w:line="360" w:lineRule="auto"/>
              <w:ind w:firstLine="0" w:firstLineChars="0"/>
              <w:jc w:val="center"/>
              <w:textAlignment w:val="center"/>
              <w:rPr>
                <w:rFonts w:hint="eastAsia" w:ascii="仿宋" w:hAnsi="仿宋" w:eastAsia="仿宋" w:cs="Heiti SC Light"/>
                <w:b/>
                <w:sz w:val="24"/>
                <w:highlight w:val="none"/>
              </w:rPr>
            </w:pPr>
          </w:p>
        </w:tc>
        <w:tc>
          <w:tcPr>
            <w:tcW w:w="6152" w:type="dxa"/>
            <w:gridSpan w:val="2"/>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仿宋" w:hAnsi="仿宋" w:eastAsia="仿宋" w:cs="仿宋"/>
                <w:b/>
                <w:bCs/>
                <w:sz w:val="24"/>
                <w:szCs w:val="24"/>
                <w:lang w:val="en-US" w:eastAsia="zh-CN"/>
              </w:rPr>
            </w:pPr>
            <w:r>
              <w:rPr>
                <w:rFonts w:hint="eastAsia" w:ascii="仿宋" w:hAnsi="仿宋" w:eastAsia="仿宋" w:cs="仿宋"/>
                <w:b/>
                <w:bCs/>
                <w:sz w:val="24"/>
                <w:szCs w:val="24"/>
                <w:lang w:val="en-US" w:eastAsia="zh-CN"/>
              </w:rPr>
              <w:t>线下渠道</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1、天山神木品牌：阿克苏市特色产业园区信河路天山神木公司（</w:t>
            </w:r>
            <w:r>
              <w:rPr>
                <w:rFonts w:hint="eastAsia" w:ascii="仿宋" w:hAnsi="仿宋" w:eastAsia="仿宋" w:cs="仿宋"/>
                <w:sz w:val="24"/>
                <w:szCs w:val="24"/>
                <w:lang w:val="en-US" w:eastAsia="zh-CN"/>
              </w:rPr>
              <w:t>0997-2150592</w:t>
            </w:r>
            <w:r>
              <w:rPr>
                <w:rFonts w:hint="eastAsia" w:ascii="仿宋" w:hAnsi="仿宋" w:eastAsia="仿宋" w:cs="仿宋"/>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仿宋" w:hAnsi="仿宋" w:eastAsia="仿宋" w:cs="仿宋"/>
                <w:sz w:val="24"/>
                <w:szCs w:val="24"/>
                <w:lang w:val="en-US" w:eastAsia="zh-CN"/>
              </w:rPr>
            </w:pPr>
            <w:r>
              <w:rPr>
                <w:rFonts w:hint="eastAsia" w:ascii="仿宋" w:hAnsi="仿宋" w:eastAsia="仿宋" w:cs="仿宋"/>
                <w:sz w:val="24"/>
                <w:szCs w:val="24"/>
                <w:lang w:eastAsia="zh-CN"/>
              </w:rPr>
              <w:t>2、天山神木品牌：阿克苏市红旗坡农贸物流园</w:t>
            </w:r>
            <w:r>
              <w:rPr>
                <w:rFonts w:hint="eastAsia" w:ascii="仿宋" w:hAnsi="仿宋" w:eastAsia="仿宋" w:cs="仿宋"/>
                <w:sz w:val="24"/>
                <w:szCs w:val="24"/>
                <w:lang w:val="en-US" w:eastAsia="zh-CN"/>
              </w:rPr>
              <w:t>1楼超市</w:t>
            </w:r>
          </w:p>
        </w:tc>
      </w:tr>
    </w:tbl>
    <w:p>
      <w:pPr>
        <w:adjustRightInd w:val="0"/>
        <w:snapToGrid w:val="0"/>
        <w:spacing w:line="360" w:lineRule="auto"/>
        <w:ind w:firstLine="0" w:firstLineChars="0"/>
        <w:jc w:val="center"/>
        <w:rPr>
          <w:rFonts w:ascii="宋体" w:hAnsi="宋体" w:cs="宋体"/>
          <w:b/>
          <w:bCs/>
          <w:sz w:val="28"/>
          <w:szCs w:val="28"/>
          <w:highlight w:val="yellow"/>
        </w:rPr>
      </w:pPr>
    </w:p>
    <w:p>
      <w:pPr>
        <w:pStyle w:val="3"/>
        <w:bidi w:val="0"/>
        <w:jc w:val="center"/>
        <w:rPr>
          <w:rFonts w:hint="default"/>
        </w:rPr>
      </w:pPr>
      <w:bookmarkStart w:id="61" w:name="_Toc26656"/>
      <w:r>
        <w:t>和田玉枣</w:t>
      </w:r>
      <w:bookmarkEnd w:id="59"/>
      <w:bookmarkEnd w:id="61"/>
    </w:p>
    <w:p>
      <w:pPr>
        <w:widowControl/>
        <w:adjustRightInd w:val="0"/>
        <w:snapToGrid w:val="0"/>
        <w:spacing w:line="360" w:lineRule="auto"/>
        <w:ind w:firstLine="0" w:firstLineChars="0"/>
        <w:jc w:val="center"/>
        <w:textAlignment w:val="center"/>
        <w:rPr>
          <w:rFonts w:ascii="宋体" w:hAnsi="宋体" w:eastAsia="宋体" w:cs="黑体"/>
          <w:b/>
          <w:bCs/>
          <w:color w:val="000000"/>
          <w:sz w:val="28"/>
        </w:rPr>
      </w:pPr>
      <w:r>
        <w:rPr>
          <w:rFonts w:ascii="宋体" w:hAnsi="宋体" w:eastAsia="宋体" w:cs="黑体"/>
          <w:b/>
          <w:bCs/>
          <w:color w:val="000000"/>
          <w:sz w:val="28"/>
        </w:rPr>
        <w:drawing>
          <wp:inline distT="0" distB="0" distL="114300" distR="114300">
            <wp:extent cx="4711065" cy="6654165"/>
            <wp:effectExtent l="0" t="0" r="13335" b="13335"/>
            <wp:docPr id="394" name="图片 197" descr="C:\Users\lenovo\Desktop\图片\横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197" descr="C:\Users\lenovo\Desktop\图片\横版.jpg"/>
                    <pic:cNvPicPr>
                      <a:picLocks noChangeAspect="1"/>
                    </pic:cNvPicPr>
                  </pic:nvPicPr>
                  <pic:blipFill>
                    <a:blip r:embed="rId12"/>
                    <a:stretch>
                      <a:fillRect/>
                    </a:stretch>
                  </pic:blipFill>
                  <pic:spPr>
                    <a:xfrm>
                      <a:off x="0" y="0"/>
                      <a:ext cx="4711065" cy="6654165"/>
                    </a:xfrm>
                    <a:prstGeom prst="rect">
                      <a:avLst/>
                    </a:prstGeom>
                    <a:noFill/>
                    <a:ln w="9525">
                      <a:noFill/>
                    </a:ln>
                  </pic:spPr>
                </pic:pic>
              </a:graphicData>
            </a:graphic>
          </wp:inline>
        </w:drawing>
      </w:r>
    </w:p>
    <w:p>
      <w:pPr>
        <w:pStyle w:val="2"/>
        <w:rPr>
          <w:rFonts w:ascii="宋体" w:hAnsi="宋体" w:eastAsia="宋体" w:cs="黑体"/>
          <w:b/>
          <w:bCs/>
          <w:color w:val="000000"/>
          <w:sz w:val="28"/>
        </w:rPr>
      </w:pPr>
    </w:p>
    <w:p/>
    <w:p>
      <w:pPr>
        <w:widowControl/>
        <w:adjustRightInd w:val="0"/>
        <w:snapToGrid w:val="0"/>
        <w:spacing w:line="360" w:lineRule="auto"/>
        <w:ind w:firstLine="0" w:firstLineChars="0"/>
        <w:jc w:val="center"/>
        <w:textAlignment w:val="center"/>
        <w:rPr>
          <w:rFonts w:ascii="宋体" w:hAnsi="宋体" w:eastAsia="宋体" w:cs="黑体"/>
          <w:b/>
          <w:bCs/>
          <w:color w:val="000000"/>
          <w:sz w:val="28"/>
        </w:rPr>
      </w:pPr>
    </w:p>
    <w:tbl>
      <w:tblPr>
        <w:tblStyle w:val="14"/>
        <w:tblW w:w="8261" w:type="dxa"/>
        <w:tblInd w:w="1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08"/>
        <w:gridCol w:w="1785"/>
        <w:gridCol w:w="43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原 产 地</w:t>
            </w:r>
          </w:p>
        </w:tc>
        <w:tc>
          <w:tcPr>
            <w:tcW w:w="178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品牌名称</w:t>
            </w:r>
          </w:p>
        </w:tc>
        <w:tc>
          <w:tcPr>
            <w:tcW w:w="43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地理标志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427"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t>新疆和田昆玉市224团</w:t>
            </w:r>
          </w:p>
        </w:tc>
        <w:tc>
          <w:tcPr>
            <w:tcW w:w="178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t>和田玉枣</w:t>
            </w:r>
          </w:p>
        </w:tc>
        <w:tc>
          <w:tcPr>
            <w:tcW w:w="43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drawing>
                <wp:inline distT="0" distB="0" distL="114300" distR="114300">
                  <wp:extent cx="739775" cy="671830"/>
                  <wp:effectExtent l="0" t="0" r="3175" b="13970"/>
                  <wp:docPr id="395" name="图片 198" descr="adaedb7c3db3b86922fc066321964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198" descr="adaedb7c3db3b86922fc0663219640d"/>
                          <pic:cNvPicPr>
                            <a:picLocks noChangeAspect="1"/>
                          </pic:cNvPicPr>
                        </pic:nvPicPr>
                        <pic:blipFill>
                          <a:blip r:embed="rId13"/>
                          <a:stretch>
                            <a:fillRect/>
                          </a:stretch>
                        </pic:blipFill>
                        <pic:spPr>
                          <a:xfrm>
                            <a:off x="0" y="0"/>
                            <a:ext cx="739775" cy="671830"/>
                          </a:xfrm>
                          <a:prstGeom prst="rect">
                            <a:avLst/>
                          </a:prstGeom>
                          <a:noFill/>
                          <a:ln w="9525">
                            <a:noFill/>
                          </a:ln>
                        </pic:spPr>
                      </pic:pic>
                    </a:graphicData>
                  </a:graphic>
                </wp:inline>
              </w:drawing>
            </w:r>
            <w:r>
              <w:rPr>
                <w:rFonts w:hint="eastAsia" w:ascii="仿宋" w:hAnsi="仿宋" w:eastAsia="仿宋" w:cs="仿宋"/>
                <w:b w:val="0"/>
                <w:bCs w:val="0"/>
                <w:sz w:val="24"/>
                <w:szCs w:val="24"/>
              </w:rPr>
              <w:drawing>
                <wp:inline distT="0" distB="0" distL="114300" distR="114300">
                  <wp:extent cx="1184275" cy="731520"/>
                  <wp:effectExtent l="0" t="0" r="15875" b="11430"/>
                  <wp:docPr id="396"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199"/>
                          <pic:cNvPicPr>
                            <a:picLocks noChangeAspect="1"/>
                          </pic:cNvPicPr>
                        </pic:nvPicPr>
                        <pic:blipFill>
                          <a:blip r:embed="rId14"/>
                          <a:stretch>
                            <a:fillRect/>
                          </a:stretch>
                        </pic:blipFill>
                        <pic:spPr>
                          <a:xfrm>
                            <a:off x="0" y="0"/>
                            <a:ext cx="1184275" cy="73152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 牌 口 号</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拳拳兵团心，颗颗大枣情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品牌申报单位</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新疆生产建设兵团和田玉枣产业协会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品牌推荐单位</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新疆生产建设兵团十四师农业局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品牌管理机构</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和田昆仑山枣业股份有限公司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品牌生产区域</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新疆和田昆玉市224团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品牌资质及荣誉</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val="en-US" w:eastAsia="zh-CN"/>
              </w:rPr>
              <w:t>国家地理标志产品，</w:t>
            </w:r>
            <w:r>
              <w:rPr>
                <w:rFonts w:hint="eastAsia" w:ascii="仿宋" w:hAnsi="仿宋" w:eastAsia="仿宋" w:cs="仿宋"/>
                <w:sz w:val="24"/>
                <w:szCs w:val="24"/>
              </w:rPr>
              <w:t>绿色食品</w:t>
            </w:r>
            <w:r>
              <w:rPr>
                <w:rFonts w:hint="eastAsia" w:ascii="仿宋" w:hAnsi="仿宋" w:eastAsia="仿宋" w:cs="仿宋"/>
                <w:sz w:val="24"/>
                <w:szCs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牌</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简</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介</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茫茫戈壁，漫漫黄沙，在一轮红日映照的土地上，一代又一代的224兵团人怀着一腔赤诚，开荒破土，扎根边疆，始终不渝，痴情不泯，以艰苦创业的兵团精神，在万古荒漠戈壁中探索出一条红枣科学种植之路，红枣品牌锻造之路，红枣文化发展之路。在亘古的沙质土壤上，在纯洁的昆仑山冰雪融水灌溉下，在昼夜温差较大的自然环境下，224团人10年如一日，辛勤培育的枣树沐浴着祖国边陲，超长的日照月，月初颗颗大枣，寄托着数万军垦人对祖国边疆事业的大爱情怀，满怀热情的224团人用勤劳的成果和田玉枣向您献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授    权</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企业品牌</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和田昆仑山枣业股份有限公司——和田玉枣品牌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4" w:hRule="atLeast"/>
        </w:trPr>
        <w:tc>
          <w:tcPr>
            <w:tcW w:w="2108"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授    权</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销售渠道</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b/>
                <w:bCs/>
                <w:sz w:val="24"/>
                <w:szCs w:val="24"/>
              </w:rPr>
            </w:pPr>
            <w:r>
              <w:rPr>
                <w:rFonts w:hint="eastAsia" w:ascii="仿宋" w:hAnsi="仿宋" w:eastAsia="仿宋" w:cs="仿宋"/>
                <w:b/>
                <w:bCs/>
                <w:sz w:val="24"/>
                <w:szCs w:val="24"/>
              </w:rPr>
              <w:t>线上渠道</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723900" cy="723900"/>
                  <wp:effectExtent l="0" t="0" r="0" b="0"/>
                  <wp:docPr id="397" name="图片 200" descr="9de1ca4bdafc1bf86dee4ff4266118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200" descr="9de1ca4bdafc1bf86dee4ff42661186c"/>
                          <pic:cNvPicPr>
                            <a:picLocks noChangeAspect="1"/>
                          </pic:cNvPicPr>
                        </pic:nvPicPr>
                        <pic:blipFill>
                          <a:blip r:embed="rId15"/>
                          <a:stretch>
                            <a:fillRect/>
                          </a:stretch>
                        </pic:blipFill>
                        <pic:spPr>
                          <a:xfrm>
                            <a:off x="0" y="0"/>
                            <a:ext cx="723900" cy="72390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和田昆仑山枣业股份有限公司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4" w:hRule="atLeast"/>
        </w:trPr>
        <w:tc>
          <w:tcPr>
            <w:tcW w:w="2108" w:type="dxa"/>
            <w:vMerge w:val="continue"/>
            <w:noWrap w:val="0"/>
            <w:vAlign w:val="center"/>
          </w:tcPr>
          <w:p>
            <w:pPr>
              <w:widowControl/>
              <w:adjustRightInd w:val="0"/>
              <w:snapToGrid w:val="0"/>
              <w:spacing w:line="360" w:lineRule="auto"/>
              <w:ind w:firstLine="0" w:firstLineChars="0"/>
              <w:jc w:val="center"/>
              <w:textAlignment w:val="center"/>
              <w:rPr>
                <w:rFonts w:ascii="仿宋" w:hAnsi="仿宋" w:eastAsia="仿宋" w:cs="仿宋"/>
                <w:b/>
                <w:color w:val="000000"/>
                <w:sz w:val="24"/>
              </w:rPr>
            </w:pP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b/>
                <w:bCs/>
                <w:sz w:val="24"/>
                <w:szCs w:val="24"/>
              </w:rPr>
            </w:pPr>
            <w:r>
              <w:rPr>
                <w:rFonts w:hint="eastAsia" w:ascii="仿宋" w:hAnsi="仿宋" w:eastAsia="仿宋" w:cs="仿宋"/>
                <w:b/>
                <w:bCs/>
                <w:sz w:val="24"/>
                <w:szCs w:val="24"/>
              </w:rPr>
              <w:t>线下渠道</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1、</w:t>
            </w:r>
            <w:r>
              <w:rPr>
                <w:rFonts w:hint="eastAsia" w:ascii="仿宋" w:hAnsi="仿宋" w:eastAsia="仿宋" w:cs="仿宋"/>
                <w:sz w:val="24"/>
                <w:szCs w:val="24"/>
              </w:rPr>
              <w:t>和田昆仑山枣业股份有限公司：新疆昆玉市皮墨北京园区和兴街137号</w:t>
            </w:r>
          </w:p>
        </w:tc>
      </w:tr>
    </w:tbl>
    <w:p>
      <w:pPr>
        <w:pStyle w:val="3"/>
        <w:bidi w:val="0"/>
        <w:jc w:val="center"/>
        <w:rPr>
          <w:rFonts w:hint="eastAsia"/>
          <w:lang w:val="en-US" w:eastAsia="zh-CN"/>
        </w:rPr>
      </w:pPr>
      <w:bookmarkStart w:id="62" w:name="_Toc26773"/>
      <w:r>
        <w:rPr>
          <w:rFonts w:hint="eastAsia"/>
          <w:lang w:val="en-US" w:eastAsia="zh-CN"/>
        </w:rPr>
        <w:t>特克斯山花蜜</w:t>
      </w:r>
      <w:bookmarkEnd w:id="62"/>
    </w:p>
    <w:p>
      <w:pPr>
        <w:adjustRightInd w:val="0"/>
        <w:snapToGrid w:val="0"/>
        <w:spacing w:line="360" w:lineRule="auto"/>
        <w:ind w:firstLine="0" w:firstLineChars="0"/>
        <w:jc w:val="center"/>
        <w:rPr>
          <w:rFonts w:hint="eastAsia" w:ascii="仿宋" w:hAnsi="仿宋" w:eastAsia="仿宋"/>
          <w:b/>
          <w:lang w:eastAsia="zh-CN"/>
        </w:rPr>
      </w:pPr>
      <w:r>
        <w:rPr>
          <w:rFonts w:hint="eastAsia" w:ascii="仿宋" w:hAnsi="仿宋" w:eastAsia="仿宋"/>
          <w:b/>
          <w:lang w:eastAsia="zh-CN"/>
        </w:rPr>
        <w:drawing>
          <wp:inline distT="0" distB="0" distL="114300" distR="114300">
            <wp:extent cx="5263515" cy="7430135"/>
            <wp:effectExtent l="0" t="0" r="13335" b="18415"/>
            <wp:docPr id="8" name="图片 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0"/>
                    <pic:cNvPicPr>
                      <a:picLocks noChangeAspect="1"/>
                    </pic:cNvPicPr>
                  </pic:nvPicPr>
                  <pic:blipFill>
                    <a:blip r:embed="rId16"/>
                    <a:stretch>
                      <a:fillRect/>
                    </a:stretch>
                  </pic:blipFill>
                  <pic:spPr>
                    <a:xfrm>
                      <a:off x="0" y="0"/>
                      <a:ext cx="5263515" cy="7430135"/>
                    </a:xfrm>
                    <a:prstGeom prst="rect">
                      <a:avLst/>
                    </a:prstGeom>
                    <a:noFill/>
                    <a:ln>
                      <a:noFill/>
                    </a:ln>
                  </pic:spPr>
                </pic:pic>
              </a:graphicData>
            </a:graphic>
          </wp:inline>
        </w:drawing>
      </w:r>
    </w:p>
    <w:p>
      <w:pPr>
        <w:adjustRightInd w:val="0"/>
        <w:snapToGrid w:val="0"/>
        <w:spacing w:line="360" w:lineRule="auto"/>
        <w:ind w:firstLine="420"/>
        <w:rPr>
          <w:rFonts w:ascii="仿宋" w:hAnsi="仿宋" w:eastAsia="仿宋"/>
          <w:b/>
        </w:rPr>
      </w:pPr>
    </w:p>
    <w:p>
      <w:pPr>
        <w:bidi w:val="0"/>
      </w:pPr>
    </w:p>
    <w:tbl>
      <w:tblPr>
        <w:tblStyle w:val="14"/>
        <w:tblW w:w="8331" w:type="dxa"/>
        <w:tblInd w:w="10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56"/>
        <w:gridCol w:w="1813"/>
        <w:gridCol w:w="43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原 产 地</w:t>
            </w:r>
          </w:p>
        </w:tc>
        <w:tc>
          <w:tcPr>
            <w:tcW w:w="181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品牌名称</w:t>
            </w:r>
          </w:p>
        </w:tc>
        <w:tc>
          <w:tcPr>
            <w:tcW w:w="436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地理标志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2" w:hRule="atLeast"/>
        </w:trPr>
        <w:tc>
          <w:tcPr>
            <w:tcW w:w="215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rPr>
              <w:t>特克斯</w:t>
            </w:r>
            <w:r>
              <w:rPr>
                <w:rFonts w:hint="eastAsia" w:ascii="仿宋" w:hAnsi="仿宋" w:eastAsia="仿宋" w:cs="仿宋"/>
                <w:b w:val="0"/>
                <w:bCs w:val="0"/>
                <w:sz w:val="24"/>
                <w:szCs w:val="24"/>
                <w:lang w:val="en-US" w:eastAsia="zh-CN"/>
              </w:rPr>
              <w:t>县</w:t>
            </w:r>
          </w:p>
        </w:tc>
        <w:tc>
          <w:tcPr>
            <w:tcW w:w="181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t>特克斯山花蜜</w:t>
            </w:r>
          </w:p>
        </w:tc>
        <w:tc>
          <w:tcPr>
            <w:tcW w:w="436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drawing>
                <wp:inline distT="0" distB="0" distL="114300" distR="114300">
                  <wp:extent cx="676275" cy="657225"/>
                  <wp:effectExtent l="0" t="0" r="9525" b="9525"/>
                  <wp:docPr id="10" name="图片 10" descr="7a6fc53f0ae45f43db728f9ec47ea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7a6fc53f0ae45f43db728f9ec47ead7"/>
                          <pic:cNvPicPr>
                            <a:picLocks noChangeAspect="1"/>
                          </pic:cNvPicPr>
                        </pic:nvPicPr>
                        <pic:blipFill>
                          <a:blip r:embed="rId17"/>
                          <a:stretch>
                            <a:fillRect/>
                          </a:stretch>
                        </pic:blipFill>
                        <pic:spPr>
                          <a:xfrm>
                            <a:off x="0" y="0"/>
                            <a:ext cx="676275" cy="657225"/>
                          </a:xfrm>
                          <a:prstGeom prst="rect">
                            <a:avLst/>
                          </a:prstGeom>
                        </pic:spPr>
                      </pic:pic>
                    </a:graphicData>
                  </a:graphic>
                </wp:inline>
              </w:drawing>
            </w:r>
            <w:r>
              <w:rPr>
                <w:rFonts w:hint="eastAsia" w:ascii="仿宋" w:hAnsi="仿宋" w:eastAsia="仿宋" w:cs="仿宋"/>
                <w:b w:val="0"/>
                <w:bCs w:val="0"/>
                <w:sz w:val="24"/>
                <w:szCs w:val="24"/>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牌</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口</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号</w:t>
            </w:r>
          </w:p>
        </w:tc>
        <w:tc>
          <w:tcPr>
            <w:tcW w:w="6175"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特克斯山花蜜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215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品牌申报单位</w:t>
            </w:r>
          </w:p>
        </w:tc>
        <w:tc>
          <w:tcPr>
            <w:tcW w:w="6175"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仿宋" w:hAnsi="仿宋" w:eastAsia="仿宋" w:cs="仿宋"/>
                <w:sz w:val="24"/>
                <w:szCs w:val="24"/>
                <w:lang w:val="en-US" w:eastAsia="zh-CN"/>
              </w:rPr>
            </w:pPr>
            <w:r>
              <w:rPr>
                <w:rFonts w:hint="eastAsia" w:ascii="仿宋" w:hAnsi="仿宋" w:eastAsia="仿宋" w:cs="仿宋"/>
                <w:sz w:val="24"/>
                <w:szCs w:val="24"/>
                <w:lang w:eastAsia="zh-CN"/>
              </w:rPr>
              <w:t>特克斯县</w:t>
            </w:r>
            <w:r>
              <w:rPr>
                <w:rFonts w:hint="eastAsia" w:ascii="仿宋" w:hAnsi="仿宋" w:eastAsia="仿宋" w:cs="仿宋"/>
                <w:sz w:val="24"/>
                <w:szCs w:val="24"/>
                <w:lang w:val="en-US" w:eastAsia="zh-CN"/>
              </w:rPr>
              <w:t>农业农村局产业科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215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品牌推荐单位</w:t>
            </w:r>
          </w:p>
        </w:tc>
        <w:tc>
          <w:tcPr>
            <w:tcW w:w="6175"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特克斯县农业农村局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215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品牌管理机构</w:t>
            </w:r>
          </w:p>
        </w:tc>
        <w:tc>
          <w:tcPr>
            <w:tcW w:w="6175"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特克斯县农业农村局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215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品牌生产区域</w:t>
            </w:r>
          </w:p>
        </w:tc>
        <w:tc>
          <w:tcPr>
            <w:tcW w:w="6175"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特克斯县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152" w:hRule="atLeast"/>
        </w:trPr>
        <w:tc>
          <w:tcPr>
            <w:tcW w:w="215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品牌资质及荣誉</w:t>
            </w:r>
          </w:p>
        </w:tc>
        <w:tc>
          <w:tcPr>
            <w:tcW w:w="6175"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特克斯山花蜜被评为伊犁州2016年度农民合作社示范社；</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2017年被评为优秀网货供应合作社和全国蜂农专业合作社示范社；2018年度荣获最佳战略合作单位；2019年2月授予慈善爱心单位；在互联网领域网络公益活动中表现突出奖2019年10月28日获得第十届新疆农产品北京交易会产品金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牌</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简</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介</w:t>
            </w:r>
          </w:p>
        </w:tc>
        <w:tc>
          <w:tcPr>
            <w:tcW w:w="6175"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特克斯县蜂蜜生产面积稳定在50万公顷，优质蜂蜜率达到95%以上，野生蜜源经济植物500余种，蜂产业发展自然环境优越。境内有神奇的喀拉峻大草原，总面积2848平方千米，海拔在2000-3600米之间。每年春夏，山花灿漫，生长着百余种天然优质牧草，其中包括党参、甘草、雪莲、三七、贝母、薄荷、高苯、百里香、草乌等具有中草药保健效果的花草，从而保证了充足的蜜源。且特克斯县阔克铁热克乡属新疆维吾尔自治区黑蜂自然保护区，得天独厚的资源优势为蜂业的发展提供了有力的基础资源性保障。</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二、蜂群及产量。特克斯县现有蜂群3.1万群，蜜蜂养殖户150余户，蜜群品种主要有意大利蜂和伊犁黑蜂为主。另外还有少量的卡尔巴蜂及杂交蜂，主要蜂产品有：蜂蜜、蜂花粉、蜂王浆、蜂胶、蜂蜡，蜂产品年产量达1000多吨，年产值9000多万元。目前在我县已注册成立蜂业专业合作社6家，厂房面积1000多平方米，主要生产加工“联强”“天山蜜源”“健堂”三种品牌黑蜂系列蜂产品。</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三、代表性企业。特克斯县现有4家蜂蜜加工企业（州级重点农业产业化龙头企业1家），6个蜂蜜合作社。“联强”、“天山蜜源”“健堂”等三家企业。</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四、销售情况及渠道。天山山花蜜产品年产量达1000吨，2013年6月“特克斯山花蜜”通过国家农业部地理标识机构认证。目前有蜂产品企业加合作社共计10余家。主要有“联强”“天山蜜源”“健堂”等品牌。销售渠道除本地销售外，主要为电商线上平台销售和订单销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6" w:hRule="atLeast"/>
        </w:trPr>
        <w:tc>
          <w:tcPr>
            <w:tcW w:w="215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授    权</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企业品牌</w:t>
            </w:r>
          </w:p>
        </w:tc>
        <w:tc>
          <w:tcPr>
            <w:tcW w:w="6175"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1、特克斯县天山蜜源合作社——天山蜜源品牌</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2、特克斯县联强蜂业合作社——联强蜂业品牌</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3、特克斯县健堂蜂业合作社——健堂品牌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56" w:type="dxa"/>
            <w:vMerge w:val="restar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授    权</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销售渠道</w:t>
            </w:r>
          </w:p>
        </w:tc>
        <w:tc>
          <w:tcPr>
            <w:tcW w:w="6175" w:type="dxa"/>
            <w:gridSpan w:val="2"/>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b/>
                <w:bCs/>
                <w:sz w:val="24"/>
                <w:szCs w:val="24"/>
                <w:lang w:eastAsia="zh-CN"/>
              </w:rPr>
            </w:pPr>
            <w:r>
              <w:rPr>
                <w:rFonts w:hint="eastAsia" w:ascii="仿宋" w:hAnsi="仿宋" w:eastAsia="仿宋" w:cs="仿宋"/>
                <w:b/>
                <w:bCs/>
                <w:sz w:val="24"/>
                <w:szCs w:val="24"/>
                <w:lang w:eastAsia="zh-CN"/>
              </w:rPr>
              <w:t>线上渠道</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val="en-US" w:eastAsia="zh-CN"/>
              </w:rPr>
              <w:t>1</w:t>
            </w:r>
            <w:r>
              <w:rPr>
                <w:rFonts w:hint="eastAsia" w:ascii="仿宋" w:hAnsi="仿宋" w:eastAsia="仿宋" w:cs="仿宋"/>
                <w:sz w:val="24"/>
                <w:szCs w:val="24"/>
                <w:lang w:eastAsia="zh-CN"/>
              </w:rPr>
              <w:t>、淘</w:t>
            </w:r>
            <w:r>
              <w:rPr>
                <w:rFonts w:hint="eastAsia" w:ascii="仿宋" w:hAnsi="仿宋" w:eastAsia="仿宋" w:cs="仿宋"/>
                <w:sz w:val="24"/>
                <w:szCs w:val="24"/>
                <w:lang w:val="en-US" w:eastAsia="zh-CN"/>
              </w:rPr>
              <w:t xml:space="preserve">    </w:t>
            </w:r>
            <w:r>
              <w:rPr>
                <w:rFonts w:hint="eastAsia" w:ascii="仿宋" w:hAnsi="仿宋" w:eastAsia="仿宋" w:cs="仿宋"/>
                <w:sz w:val="24"/>
                <w:szCs w:val="24"/>
                <w:lang w:eastAsia="zh-CN"/>
              </w:rPr>
              <w:t>宝：特克斯生态特产馆（喀拉峻品牌）</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val="en-US" w:eastAsia="zh-CN"/>
              </w:rPr>
              <w:t>2</w:t>
            </w:r>
            <w:r>
              <w:rPr>
                <w:rFonts w:hint="eastAsia" w:ascii="仿宋" w:hAnsi="仿宋" w:eastAsia="仿宋" w:cs="仿宋"/>
                <w:sz w:val="24"/>
                <w:szCs w:val="24"/>
                <w:lang w:eastAsia="zh-CN"/>
              </w:rPr>
              <w:t>、人人商城：特克斯生态特产馆（喀拉峻品牌）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3" w:hRule="atLeast"/>
        </w:trPr>
        <w:tc>
          <w:tcPr>
            <w:tcW w:w="2156" w:type="dxa"/>
            <w:vMerge w:val="continue"/>
            <w:tcBorders>
              <w:left w:val="single" w:color="auto" w:sz="4" w:space="0"/>
              <w:bottom w:val="single" w:color="auto" w:sz="4" w:space="0"/>
              <w:right w:val="single" w:color="auto" w:sz="4" w:space="0"/>
            </w:tcBorders>
            <w:noWrap w:val="0"/>
            <w:vAlign w:val="center"/>
          </w:tcPr>
          <w:p>
            <w:pPr>
              <w:widowControl/>
              <w:adjustRightInd w:val="0"/>
              <w:snapToGrid w:val="0"/>
              <w:spacing w:line="360" w:lineRule="auto"/>
              <w:ind w:firstLine="0" w:firstLineChars="0"/>
              <w:jc w:val="center"/>
              <w:textAlignment w:val="center"/>
              <w:rPr>
                <w:rFonts w:hint="eastAsia" w:ascii="仿宋" w:hAnsi="仿宋" w:eastAsia="仿宋" w:cs="Heiti SC Light"/>
                <w:b/>
                <w:sz w:val="24"/>
              </w:rPr>
            </w:pPr>
          </w:p>
        </w:tc>
        <w:tc>
          <w:tcPr>
            <w:tcW w:w="6175" w:type="dxa"/>
            <w:gridSpan w:val="2"/>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b/>
                <w:bCs/>
                <w:sz w:val="24"/>
                <w:szCs w:val="24"/>
                <w:lang w:eastAsia="zh-CN"/>
              </w:rPr>
            </w:pPr>
            <w:r>
              <w:rPr>
                <w:rFonts w:hint="eastAsia" w:ascii="仿宋" w:hAnsi="仿宋" w:eastAsia="仿宋" w:cs="仿宋"/>
                <w:b/>
                <w:bCs/>
                <w:sz w:val="24"/>
                <w:szCs w:val="24"/>
                <w:lang w:eastAsia="zh-CN"/>
              </w:rPr>
              <w:t>线下渠道</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1、天山蜜源品牌</w:t>
            </w:r>
            <w:r>
              <w:rPr>
                <w:rFonts w:hint="eastAsia" w:ascii="仿宋" w:hAnsi="仿宋" w:eastAsia="仿宋" w:cs="仿宋"/>
                <w:sz w:val="24"/>
                <w:szCs w:val="24"/>
                <w:lang w:val="en-US" w:eastAsia="zh-CN"/>
              </w:rPr>
              <w:t>-</w:t>
            </w:r>
            <w:r>
              <w:rPr>
                <w:rFonts w:hint="eastAsia" w:ascii="仿宋" w:hAnsi="仿宋" w:eastAsia="仿宋" w:cs="仿宋"/>
                <w:sz w:val="24"/>
                <w:szCs w:val="24"/>
                <w:lang w:eastAsia="zh-CN"/>
              </w:rPr>
              <w:t>天山蜜源蜂产品店：新疆伊犁地区特克斯县二环绣城一楼（13095113275）</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2、联强蜂业品牌</w:t>
            </w:r>
            <w:r>
              <w:rPr>
                <w:rFonts w:hint="eastAsia" w:ascii="仿宋" w:hAnsi="仿宋" w:eastAsia="仿宋" w:cs="仿宋"/>
                <w:sz w:val="24"/>
                <w:szCs w:val="24"/>
                <w:lang w:val="en-US" w:eastAsia="zh-CN"/>
              </w:rPr>
              <w:t>-</w:t>
            </w:r>
            <w:r>
              <w:rPr>
                <w:rFonts w:hint="eastAsia" w:ascii="仿宋" w:hAnsi="仿宋" w:eastAsia="仿宋" w:cs="仿宋"/>
                <w:sz w:val="24"/>
                <w:szCs w:val="24"/>
                <w:lang w:eastAsia="zh-CN"/>
              </w:rPr>
              <w:t>联强蜂业产品店：新疆伊犁地区特克斯县一环县幼儿园旁边一楼（13579720686）</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3、健堂品牌：新疆伊犁特克斯县喀拉托海镇柯尔干布拉克村（13709996177）</w:t>
            </w:r>
          </w:p>
        </w:tc>
      </w:tr>
    </w:tbl>
    <w:p>
      <w:pPr>
        <w:adjustRightInd w:val="0"/>
        <w:snapToGrid w:val="0"/>
        <w:spacing w:line="360" w:lineRule="auto"/>
        <w:ind w:firstLine="0" w:firstLineChars="0"/>
        <w:jc w:val="center"/>
        <w:rPr>
          <w:rFonts w:ascii="宋体" w:hAnsi="宋体" w:cs="宋体"/>
          <w:b/>
          <w:bCs/>
          <w:sz w:val="28"/>
          <w:szCs w:val="28"/>
          <w:highlight w:val="yellow"/>
        </w:rPr>
      </w:pPr>
    </w:p>
    <w:p>
      <w:pPr>
        <w:ind w:firstLine="420"/>
      </w:pPr>
    </w:p>
    <w:p>
      <w:pPr>
        <w:pStyle w:val="11"/>
        <w:rPr>
          <w:rFonts w:hint="eastAsia"/>
          <w:lang w:val="en-US" w:eastAsia="zh-CN"/>
        </w:rPr>
      </w:pPr>
    </w:p>
    <w:p>
      <w:pPr>
        <w:pStyle w:val="11"/>
        <w:rPr>
          <w:rFonts w:hint="eastAsia"/>
          <w:lang w:val="en-US" w:eastAsia="zh-CN"/>
        </w:rPr>
      </w:pPr>
    </w:p>
    <w:p>
      <w:pPr>
        <w:pStyle w:val="3"/>
        <w:bidi w:val="0"/>
        <w:jc w:val="center"/>
        <w:rPr>
          <w:rFonts w:hint="eastAsia"/>
          <w:lang w:val="en-US" w:eastAsia="zh-CN"/>
        </w:rPr>
      </w:pPr>
      <w:bookmarkStart w:id="63" w:name="_Toc15002"/>
      <w:r>
        <w:rPr>
          <w:rFonts w:hint="eastAsia"/>
          <w:lang w:val="en-US" w:eastAsia="zh-CN"/>
        </w:rPr>
        <w:t>察布查尔大米</w:t>
      </w:r>
      <w:bookmarkEnd w:id="63"/>
    </w:p>
    <w:tbl>
      <w:tblPr>
        <w:tblStyle w:val="14"/>
        <w:tblW w:w="8261" w:type="dxa"/>
        <w:tblInd w:w="1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08"/>
        <w:gridCol w:w="1785"/>
        <w:gridCol w:w="43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原 产 地</w:t>
            </w:r>
          </w:p>
        </w:tc>
        <w:tc>
          <w:tcPr>
            <w:tcW w:w="178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品牌名称</w:t>
            </w:r>
          </w:p>
        </w:tc>
        <w:tc>
          <w:tcPr>
            <w:tcW w:w="43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地理标志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7"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sz w:val="24"/>
                <w:szCs w:val="24"/>
              </w:rPr>
            </w:pPr>
            <w:r>
              <w:rPr>
                <w:rFonts w:hint="eastAsia" w:ascii="仿宋" w:hAnsi="仿宋" w:eastAsia="仿宋" w:cs="仿宋"/>
                <w:sz w:val="24"/>
                <w:szCs w:val="24"/>
              </w:rPr>
              <w:t>察布查尔</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rPr>
            </w:pPr>
            <w:r>
              <w:rPr>
                <w:rFonts w:hint="eastAsia" w:ascii="仿宋" w:hAnsi="仿宋" w:eastAsia="仿宋" w:cs="仿宋"/>
                <w:sz w:val="24"/>
                <w:szCs w:val="24"/>
              </w:rPr>
              <w:t>锡伯自治县</w:t>
            </w:r>
          </w:p>
        </w:tc>
        <w:tc>
          <w:tcPr>
            <w:tcW w:w="178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t>察布查尔大米</w:t>
            </w:r>
          </w:p>
        </w:tc>
        <w:tc>
          <w:tcPr>
            <w:tcW w:w="43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drawing>
                <wp:inline distT="0" distB="0" distL="114300" distR="114300">
                  <wp:extent cx="739775" cy="671830"/>
                  <wp:effectExtent l="0" t="0" r="3175" b="13970"/>
                  <wp:docPr id="23" name="图片 198" descr="adaedb7c3db3b86922fc066321964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8" descr="adaedb7c3db3b86922fc0663219640d"/>
                          <pic:cNvPicPr>
                            <a:picLocks noChangeAspect="1"/>
                          </pic:cNvPicPr>
                        </pic:nvPicPr>
                        <pic:blipFill>
                          <a:blip r:embed="rId13"/>
                          <a:stretch>
                            <a:fillRect/>
                          </a:stretch>
                        </pic:blipFill>
                        <pic:spPr>
                          <a:xfrm>
                            <a:off x="0" y="0"/>
                            <a:ext cx="739775" cy="671830"/>
                          </a:xfrm>
                          <a:prstGeom prst="rect">
                            <a:avLst/>
                          </a:prstGeom>
                          <a:noFill/>
                          <a:ln w="9525">
                            <a:noFill/>
                          </a:ln>
                        </pic:spPr>
                      </pic:pic>
                    </a:graphicData>
                  </a:graphic>
                </wp:inline>
              </w:drawing>
            </w:r>
            <w:r>
              <w:rPr>
                <w:rFonts w:hint="eastAsia" w:ascii="仿宋" w:hAnsi="仿宋" w:eastAsia="仿宋" w:cs="仿宋"/>
                <w:b w:val="0"/>
                <w:bCs w:val="0"/>
                <w:sz w:val="24"/>
                <w:szCs w:val="24"/>
              </w:rPr>
              <w:drawing>
                <wp:inline distT="0" distB="0" distL="114300" distR="114300">
                  <wp:extent cx="1059815" cy="655320"/>
                  <wp:effectExtent l="0" t="0" r="6985" b="11430"/>
                  <wp:docPr id="24"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99"/>
                          <pic:cNvPicPr>
                            <a:picLocks noChangeAspect="1"/>
                          </pic:cNvPicPr>
                        </pic:nvPicPr>
                        <pic:blipFill>
                          <a:blip r:embed="rId14"/>
                          <a:stretch>
                            <a:fillRect/>
                          </a:stretch>
                        </pic:blipFill>
                        <pic:spPr>
                          <a:xfrm>
                            <a:off x="0" y="0"/>
                            <a:ext cx="1059815" cy="65532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 牌 口 号</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塞外江南锡乡情</w:t>
            </w:r>
            <w:r>
              <w:rPr>
                <w:rFonts w:hint="eastAsia" w:ascii="仿宋" w:hAnsi="仿宋" w:eastAsia="仿宋" w:cs="仿宋"/>
                <w:sz w:val="24"/>
                <w:szCs w:val="24"/>
                <w:lang w:val="en-US" w:eastAsia="zh-CN"/>
              </w:rPr>
              <w:t xml:space="preserve"> </w:t>
            </w:r>
            <w:r>
              <w:rPr>
                <w:rFonts w:hint="eastAsia" w:ascii="仿宋" w:hAnsi="仿宋" w:eastAsia="仿宋" w:cs="仿宋"/>
                <w:sz w:val="24"/>
                <w:szCs w:val="24"/>
              </w:rPr>
              <w:t>察布查尔真味稻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品牌申报单位</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察布查尔锡伯自治县有机农产品协会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品牌推荐单位</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察布查尔锡伯自治县农业农村局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品牌管理机构</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察布查尔锡伯自治县农业农村局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品牌生产区域</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坎乡北纬43°49′12.7″-43°47′25.9″，东经81°12′08.6″-81°12′36.4″、良繁场北纬43°41′41.3″-43°42′56.8″东经81°30′04.1″-81°35′24.1″、绰霍尔乡、城镇、扎库齐乡、托布中心、纳达齐乡、孙扎齐牛录镇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牌</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简</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介</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察布查尔”大米特点：（一）观“形”颗粒饱满、均匀有致，察“色”天纯色润、白净透明，闻“香”自然米香、浓沁郁味，品“味”松散清新、爽口筋道，“营养”均衡营养、无添加物。（二）有机、绿色，无污染！ 有机大米种植特点：遵循自然规律和生态学原理，协调种、养殖业平衡发展；采用可持续发展的先进农业技术：①不采用基因工程获得的生物及其产物②天然有机的栽种方式③自然传统农耕法（不使用化学合成的农药、化肥、生长调节剂、饲料添加剂等物质）④施用有机肥⑤种植土壤已有九年未喷洒化学农药，各项土壤检测符合国家有机种植标准⑥完全专用碾米机械设备。</w:t>
            </w:r>
          </w:p>
        </w:tc>
      </w:tr>
    </w:tbl>
    <w:p>
      <w:pPr>
        <w:pStyle w:val="3"/>
        <w:bidi w:val="0"/>
        <w:jc w:val="center"/>
        <w:rPr>
          <w:rFonts w:hint="eastAsia"/>
          <w:lang w:val="en-US" w:eastAsia="zh-CN"/>
        </w:rPr>
      </w:pPr>
      <w:bookmarkStart w:id="64" w:name="_Toc5072"/>
      <w:r>
        <w:rPr>
          <w:rFonts w:hint="eastAsia"/>
          <w:lang w:val="en-US" w:eastAsia="zh-CN"/>
        </w:rPr>
        <w:t>木垒鹰嘴豆</w:t>
      </w:r>
      <w:bookmarkEnd w:id="64"/>
    </w:p>
    <w:tbl>
      <w:tblPr>
        <w:tblStyle w:val="14"/>
        <w:tblW w:w="8261" w:type="dxa"/>
        <w:tblInd w:w="1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08"/>
        <w:gridCol w:w="1785"/>
        <w:gridCol w:w="43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原 产 地</w:t>
            </w:r>
          </w:p>
        </w:tc>
        <w:tc>
          <w:tcPr>
            <w:tcW w:w="178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品牌名称</w:t>
            </w:r>
          </w:p>
        </w:tc>
        <w:tc>
          <w:tcPr>
            <w:tcW w:w="43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地理标志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7"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t>木垒哈萨克</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t>自治县</w:t>
            </w:r>
          </w:p>
        </w:tc>
        <w:tc>
          <w:tcPr>
            <w:tcW w:w="178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t>木垒鹰嘴豆</w:t>
            </w:r>
          </w:p>
        </w:tc>
        <w:tc>
          <w:tcPr>
            <w:tcW w:w="43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drawing>
                <wp:inline distT="0" distB="0" distL="114300" distR="114300">
                  <wp:extent cx="739775" cy="671830"/>
                  <wp:effectExtent l="0" t="0" r="3175" b="13970"/>
                  <wp:docPr id="25" name="图片 198" descr="adaedb7c3db3b86922fc066321964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98" descr="adaedb7c3db3b86922fc0663219640d"/>
                          <pic:cNvPicPr>
                            <a:picLocks noChangeAspect="1"/>
                          </pic:cNvPicPr>
                        </pic:nvPicPr>
                        <pic:blipFill>
                          <a:blip r:embed="rId13"/>
                          <a:stretch>
                            <a:fillRect/>
                          </a:stretch>
                        </pic:blipFill>
                        <pic:spPr>
                          <a:xfrm>
                            <a:off x="0" y="0"/>
                            <a:ext cx="739775" cy="671830"/>
                          </a:xfrm>
                          <a:prstGeom prst="rect">
                            <a:avLst/>
                          </a:prstGeom>
                          <a:noFill/>
                          <a:ln w="9525">
                            <a:noFill/>
                          </a:ln>
                        </pic:spPr>
                      </pic:pic>
                    </a:graphicData>
                  </a:graphic>
                </wp:inline>
              </w:drawing>
            </w:r>
            <w:r>
              <w:drawing>
                <wp:inline distT="0" distB="0" distL="114300" distR="114300">
                  <wp:extent cx="955675" cy="622300"/>
                  <wp:effectExtent l="0" t="0" r="15875" b="6350"/>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pic:cNvPicPr>
                        </pic:nvPicPr>
                        <pic:blipFill>
                          <a:blip r:embed="rId18"/>
                          <a:stretch>
                            <a:fillRect/>
                          </a:stretch>
                        </pic:blipFill>
                        <pic:spPr>
                          <a:xfrm>
                            <a:off x="0" y="0"/>
                            <a:ext cx="955675" cy="6223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品牌申报单位</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新疆维吾尔自治区木垒哈萨克自治县农业农村局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牌</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简</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介</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木垒鹰嘴豆因其籽粒状如脱毛的鹰头或鸡头，在脐的附近有喙状突起而得名，又名桃豆、鸡豆，鸡头豆、鸡豌豆等，维吾尔语称“木垒诺胡提”，属野豌豆族，是豆科植物中的稀有品种，在新疆地区已经有2000多年的种植历史，许多古文献中都记载有鹰嘴豆的大名。在医药方面的应用也有着悠久的历史，新疆维吾尔医用已约有2000年的历史。</w:t>
            </w:r>
          </w:p>
        </w:tc>
      </w:tr>
    </w:tbl>
    <w:p>
      <w:pPr>
        <w:pStyle w:val="3"/>
        <w:bidi w:val="0"/>
        <w:jc w:val="center"/>
        <w:rPr>
          <w:rFonts w:hint="eastAsia"/>
          <w:lang w:val="en-US" w:eastAsia="zh-CN"/>
        </w:rPr>
      </w:pPr>
      <w:bookmarkStart w:id="65" w:name="_Toc32269"/>
      <w:r>
        <w:rPr>
          <w:rFonts w:hint="eastAsia"/>
          <w:lang w:val="en-US" w:eastAsia="zh-CN"/>
        </w:rPr>
        <w:t>精河枸杞</w:t>
      </w:r>
      <w:bookmarkEnd w:id="65"/>
    </w:p>
    <w:tbl>
      <w:tblPr>
        <w:tblStyle w:val="14"/>
        <w:tblW w:w="8261" w:type="dxa"/>
        <w:tblInd w:w="1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08"/>
        <w:gridCol w:w="1785"/>
        <w:gridCol w:w="43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原 产 地</w:t>
            </w:r>
          </w:p>
        </w:tc>
        <w:tc>
          <w:tcPr>
            <w:tcW w:w="178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品牌名称</w:t>
            </w:r>
          </w:p>
        </w:tc>
        <w:tc>
          <w:tcPr>
            <w:tcW w:w="43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地理标志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7"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精河县</w:t>
            </w:r>
          </w:p>
        </w:tc>
        <w:tc>
          <w:tcPr>
            <w:tcW w:w="178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t>精河枸杞</w:t>
            </w:r>
          </w:p>
        </w:tc>
        <w:tc>
          <w:tcPr>
            <w:tcW w:w="43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drawing>
                <wp:inline distT="0" distB="0" distL="114300" distR="114300">
                  <wp:extent cx="739775" cy="671830"/>
                  <wp:effectExtent l="0" t="0" r="3175" b="13970"/>
                  <wp:docPr id="27" name="图片 198" descr="adaedb7c3db3b86922fc066321964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98" descr="adaedb7c3db3b86922fc0663219640d"/>
                          <pic:cNvPicPr>
                            <a:picLocks noChangeAspect="1"/>
                          </pic:cNvPicPr>
                        </pic:nvPicPr>
                        <pic:blipFill>
                          <a:blip r:embed="rId13"/>
                          <a:stretch>
                            <a:fillRect/>
                          </a:stretch>
                        </pic:blipFill>
                        <pic:spPr>
                          <a:xfrm>
                            <a:off x="0" y="0"/>
                            <a:ext cx="739775" cy="671830"/>
                          </a:xfrm>
                          <a:prstGeom prst="rect">
                            <a:avLst/>
                          </a:prstGeom>
                          <a:noFill/>
                          <a:ln w="9525">
                            <a:noFill/>
                          </a:ln>
                        </pic:spPr>
                      </pic:pic>
                    </a:graphicData>
                  </a:graphic>
                </wp:inline>
              </w:drawing>
            </w:r>
            <w:r>
              <w:rPr>
                <w:rFonts w:hint="eastAsia" w:ascii="仿宋" w:hAnsi="仿宋" w:eastAsia="仿宋" w:cs="仿宋"/>
                <w:b w:val="0"/>
                <w:bCs w:val="0"/>
                <w:sz w:val="24"/>
                <w:szCs w:val="24"/>
              </w:rPr>
              <w:drawing>
                <wp:inline distT="0" distB="0" distL="114300" distR="114300">
                  <wp:extent cx="1184275" cy="731520"/>
                  <wp:effectExtent l="0" t="0" r="15875" b="11430"/>
                  <wp:docPr id="28"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99"/>
                          <pic:cNvPicPr>
                            <a:picLocks noChangeAspect="1"/>
                          </pic:cNvPicPr>
                        </pic:nvPicPr>
                        <pic:blipFill>
                          <a:blip r:embed="rId14"/>
                          <a:stretch>
                            <a:fillRect/>
                          </a:stretch>
                        </pic:blipFill>
                        <pic:spPr>
                          <a:xfrm>
                            <a:off x="0" y="0"/>
                            <a:ext cx="1184275" cy="73152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品牌申报单位</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新疆精河县枸杞协会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品牌生产区域</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精河县托里乡、大河沿子镇、八家户农场、阿合奇农场、茫丁乡、托托乡6个乡（镇、场）的56个中心村。地理坐标为东经81°46′～83°51′，北纬44°00′～45°10′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牌</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简</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介</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精河县位于天山北麓准格尔盆地西南边缘，介于东经81°46′—83°51′，北纬44°02′—45°10′之间，总面积1.13万平方公里。这里三面环山，唯东面与中国第二大沙漠古尔班通古特大沙漠相连。境内的艾比湖地势低洼，成为艾比湖流域各条河流的汇集中心。精河县属温带干旱荒漠型的大陆气候，山区与平原的气候条件差异较大，主要特点是光照充足年气温变化强烈，干旱少雨，蒸发量大，春季多风沙，昼夜温差大，日照时间长，年日照达2700多个小时，无霜期170多天，年平均降水量102mm。精河县年平均气温7.2 ℃，极端最高气温44℃,极端最低气温-36.4℃，1月平均气温-16℃，7月平均气温26℃，≧10℃积温3500℃，最适合枸杞种植。 精河农耕区分布在天山北坡冲积平原和艾比湖湖积平原上，地势平坦、土层深厚、质地适中、有机质和矿物质含量高，全县为灌溉农业。水源是天山冰雪融水，水质优良，这里没有现代工矿污染，为枸杞产业高产优质高效提供了得天独厚的栽培条件，使得精河枸杞品质更加优良，具有果实鲜红、粒大圆润、皮薄肉厚、口感纯正、甘甜爽口、多糖丰富和药用、食用、保健等特点。</w:t>
            </w:r>
          </w:p>
        </w:tc>
      </w:tr>
    </w:tbl>
    <w:p>
      <w:pPr>
        <w:pStyle w:val="11"/>
        <w:rPr>
          <w:rFonts w:hint="eastAsia"/>
          <w:lang w:val="en-US" w:eastAsia="zh-CN"/>
        </w:rPr>
      </w:pPr>
    </w:p>
    <w:p>
      <w:pPr>
        <w:pStyle w:val="3"/>
        <w:bidi w:val="0"/>
        <w:jc w:val="center"/>
        <w:rPr>
          <w:rFonts w:hint="eastAsia"/>
          <w:lang w:val="en-US" w:eastAsia="zh-CN"/>
        </w:rPr>
      </w:pPr>
      <w:bookmarkStart w:id="66" w:name="_Toc29350"/>
      <w:r>
        <w:rPr>
          <w:rFonts w:hint="eastAsia"/>
          <w:lang w:val="en-US" w:eastAsia="zh-CN"/>
        </w:rPr>
        <w:t>霍城薰衣草</w:t>
      </w:r>
      <w:bookmarkEnd w:id="66"/>
    </w:p>
    <w:tbl>
      <w:tblPr>
        <w:tblStyle w:val="14"/>
        <w:tblW w:w="8261" w:type="dxa"/>
        <w:tblInd w:w="1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08"/>
        <w:gridCol w:w="1785"/>
        <w:gridCol w:w="43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原 产 地</w:t>
            </w:r>
          </w:p>
        </w:tc>
        <w:tc>
          <w:tcPr>
            <w:tcW w:w="178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品牌名称</w:t>
            </w:r>
          </w:p>
        </w:tc>
        <w:tc>
          <w:tcPr>
            <w:tcW w:w="43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地理标志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7"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霍城县</w:t>
            </w:r>
          </w:p>
        </w:tc>
        <w:tc>
          <w:tcPr>
            <w:tcW w:w="178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t>霍城薰衣草</w:t>
            </w:r>
          </w:p>
        </w:tc>
        <w:tc>
          <w:tcPr>
            <w:tcW w:w="43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drawing>
                <wp:inline distT="0" distB="0" distL="114300" distR="114300">
                  <wp:extent cx="739775" cy="671830"/>
                  <wp:effectExtent l="0" t="0" r="3175" b="13970"/>
                  <wp:docPr id="29" name="图片 198" descr="adaedb7c3db3b86922fc066321964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98" descr="adaedb7c3db3b86922fc0663219640d"/>
                          <pic:cNvPicPr>
                            <a:picLocks noChangeAspect="1"/>
                          </pic:cNvPicPr>
                        </pic:nvPicPr>
                        <pic:blipFill>
                          <a:blip r:embed="rId13"/>
                          <a:stretch>
                            <a:fillRect/>
                          </a:stretch>
                        </pic:blipFill>
                        <pic:spPr>
                          <a:xfrm>
                            <a:off x="0" y="0"/>
                            <a:ext cx="739775" cy="67183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 牌 口 号</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育最优的薰衣草种苗、生产最好的薰衣草精油、传播最美的薰衣草文化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品牌申报单位</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霍城县农业技术推广站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品牌推荐单位</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霍城县农业农村局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品牌管理机构</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霍城县农业技术推广站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品牌生产区域</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 xml:space="preserve">东经80°11′00″~82°24′00″，北纬43°39′00″~44°50′00″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牌</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简</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介</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霍城薰衣草产区与法国的普罗旺斯处同一纬度，且气候条件和土壤条件相似，是我国最大薰衣草种植基地，是中国的薰衣草之乡，新疆的薰衣草已列入世界八大知名品种之一。霍城薰衣草产业经过半个多世纪的发展历程，积累了丰厚的产业基础，形成了丰富的产业经验，薰衣草作为“世界少有•中国独有”的新疆特色农业，已经成为能够代表新疆特色旅游的一张靓丽的名片。</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薰衣草</w:t>
            </w:r>
            <w:r>
              <w:rPr>
                <w:rFonts w:hint="eastAsia" w:ascii="仿宋" w:hAnsi="仿宋" w:eastAsia="仿宋" w:cs="仿宋"/>
                <w:sz w:val="24"/>
                <w:szCs w:val="24"/>
              </w:rPr>
              <w:t>作为一种具有很高经济价值和观赏价值的香料植物，上个世纪六十年代初，农业部在国内9个省区选点引种试种薰衣草，仅在新疆伊犁哈萨克自治州霍城县试种成功。伊犁河谷具有独特的逆温带自然气候和水肥条件，是薰衣草种植生长的必要条件。其中霍城县是我国薰衣草的主要产地，产量占到全国的97%。“不到伊犁不知新疆之美，不到霍城不知伊犁之奇。”位于伊犁河谷天山北麓的霍城县境内风景宜人，每年6月至7月，紫色薰衣草在伊犁河谷怒放，散发着沁人心脾的芳香。</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2011年，霍城县在县委县政府、县农业部门的带领下，大力发展霍城县薰衣草品牌建设，以“相约幸福霍城•体验芳香之旅”为主题的中国•新疆第二届薰衣草旅游节在霍城县举办。不仅如此，霍城县建设了“解忧公主”薰衣草种植基地和薰衣草博物馆。在此基础上，霍城县“四个进一步”大力发展旅游业，加大了提升霍城品牌知名力度。随着薰衣草文化旅游在世界各地的风靡，香草植物薰衣草业已成为霍城县的旅游文化名片。极大的提升了霍城的知名度和美誉度。</w:t>
            </w:r>
          </w:p>
        </w:tc>
      </w:tr>
    </w:tbl>
    <w:p>
      <w:pPr>
        <w:pStyle w:val="3"/>
        <w:bidi w:val="0"/>
        <w:jc w:val="center"/>
        <w:rPr>
          <w:rFonts w:hint="eastAsia"/>
          <w:lang w:val="en-US" w:eastAsia="zh-CN"/>
        </w:rPr>
      </w:pPr>
      <w:bookmarkStart w:id="67" w:name="_Toc31775"/>
      <w:r>
        <w:rPr>
          <w:rFonts w:hint="eastAsia"/>
          <w:lang w:val="en-US" w:eastAsia="zh-CN"/>
        </w:rPr>
        <w:t>岳普湖小茴香</w:t>
      </w:r>
      <w:bookmarkEnd w:id="67"/>
    </w:p>
    <w:tbl>
      <w:tblPr>
        <w:tblStyle w:val="14"/>
        <w:tblW w:w="8261" w:type="dxa"/>
        <w:tblInd w:w="1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08"/>
        <w:gridCol w:w="1785"/>
        <w:gridCol w:w="43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原 产 地</w:t>
            </w:r>
          </w:p>
        </w:tc>
        <w:tc>
          <w:tcPr>
            <w:tcW w:w="178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品牌名称</w:t>
            </w:r>
          </w:p>
        </w:tc>
        <w:tc>
          <w:tcPr>
            <w:tcW w:w="43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rPr>
            </w:pPr>
            <w:r>
              <w:rPr>
                <w:rFonts w:hint="eastAsia" w:ascii="宋体" w:hAnsi="宋体" w:eastAsia="宋体" w:cs="宋体"/>
                <w:b/>
                <w:bCs/>
                <w:sz w:val="30"/>
                <w:szCs w:val="30"/>
              </w:rPr>
              <w:t>地理标志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岳普湖县</w:t>
            </w:r>
          </w:p>
        </w:tc>
        <w:tc>
          <w:tcPr>
            <w:tcW w:w="178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t>岳普湖小茴香</w:t>
            </w:r>
          </w:p>
        </w:tc>
        <w:tc>
          <w:tcPr>
            <w:tcW w:w="436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drawing>
                <wp:inline distT="0" distB="0" distL="114300" distR="114300">
                  <wp:extent cx="739775" cy="671830"/>
                  <wp:effectExtent l="0" t="0" r="3175" b="13970"/>
                  <wp:docPr id="31" name="图片 198" descr="adaedb7c3db3b86922fc066321964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98" descr="adaedb7c3db3b86922fc0663219640d"/>
                          <pic:cNvPicPr>
                            <a:picLocks noChangeAspect="1"/>
                          </pic:cNvPicPr>
                        </pic:nvPicPr>
                        <pic:blipFill>
                          <a:blip r:embed="rId13"/>
                          <a:stretch>
                            <a:fillRect/>
                          </a:stretch>
                        </pic:blipFill>
                        <pic:spPr>
                          <a:xfrm>
                            <a:off x="0" y="0"/>
                            <a:ext cx="739775" cy="67183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 牌 口 号</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色泽翠绿、籽粒饱满、香味纯正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品牌申报单位</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新疆维吾尔自治区岳普湖县农业农村局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品牌生产区域</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仿宋" w:hAnsi="仿宋" w:eastAsia="仿宋" w:cs="仿宋"/>
                <w:sz w:val="24"/>
                <w:szCs w:val="24"/>
              </w:rPr>
            </w:pPr>
            <w:r>
              <w:rPr>
                <w:rFonts w:hint="eastAsia" w:ascii="仿宋" w:hAnsi="仿宋" w:eastAsia="仿宋" w:cs="仿宋"/>
                <w:sz w:val="24"/>
                <w:szCs w:val="24"/>
              </w:rPr>
              <w:t>岳普湖乡、岳普湖镇、色也克乡、阿其克乡、艾西曼镇、也克先拜巴扎镇、铁热木镇、巴依阿瓦提乡、阿洪鲁库木乡，共计9个乡镇。地理坐标为：东经76°25′～77 °25′，北纬38°46′～39°22′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0" w:hRule="atLeast"/>
        </w:trPr>
        <w:tc>
          <w:tcPr>
            <w:tcW w:w="21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品</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牌</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简</w:t>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t>介</w:t>
            </w:r>
          </w:p>
        </w:tc>
        <w:tc>
          <w:tcPr>
            <w:tcW w:w="61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sz w:val="24"/>
                <w:szCs w:val="24"/>
              </w:rPr>
            </w:pPr>
            <w:r>
              <w:rPr>
                <w:rFonts w:hint="eastAsia" w:ascii="仿宋" w:hAnsi="仿宋" w:eastAsia="仿宋" w:cs="仿宋"/>
                <w:sz w:val="24"/>
                <w:szCs w:val="24"/>
              </w:rPr>
              <w:t>岳普湖小茴香生产区岳普湖县属于暖温带大陆性干旱气候，气候干燥，昼夜温差大，日照时间长。年平均气温12.8℃，年均日较差14-17℃，日照全年平均值2643.6小时，平均无霜期258天；生产区降水稀少，年降水量67.2毫米，靠近塔克拉玛干沙漠边缘的东、东南、东北部年降水量在25mm左右；灌溉水源主要以天山和帕米尔高原的雪融水为主；土壤以沙壤土为主，质地疏松，耕性和供肥性好，通气性强，气、热、肥力因素易于满足农作物生长需要，独特的地理位置和自然资源条件，极适宜小茴香的生长。新疆是我国小茴香的主要产区，岳普湖县种植小茴香的历史已达半个世纪，据岳普湖县志记载，1966年岳普湖县铁力木乡开始种植小茴香，并逐渐发展到各乡镇，并形成规模。2019年岳普湖小茴香平播、套种小茴香总计8万亩，每亩产量约80-85千克，全年总产量预计达6800吨。2019年投入资金300万元，采购小茴香联合播种机20台，大型收割机8台，实施机械化种植，可使全县贫困户小茴香种植面积20000亩直接受益，覆盖贫困户近4000户。</w:t>
            </w:r>
          </w:p>
        </w:tc>
      </w:tr>
    </w:tbl>
    <w:p>
      <w:pPr>
        <w:bidi w:val="0"/>
        <w:rPr>
          <w:rFonts w:hint="eastAsia"/>
          <w:lang w:val="en-US" w:eastAsia="zh-CN"/>
        </w:rPr>
      </w:pP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Times">
    <w:altName w:val="Times New Roman"/>
    <w:panose1 w:val="00000500000000020000"/>
    <w:charset w:val="00"/>
    <w:family w:val="roman"/>
    <w:pitch w:val="default"/>
    <w:sig w:usb0="00000000" w:usb1="00000000" w:usb2="00000000" w:usb3="00000000" w:csb0="2000019F" w:csb1="4F010000"/>
  </w:font>
  <w:font w:name="Helvetica Neue">
    <w:altName w:val="Corbel"/>
    <w:panose1 w:val="02000503000000020004"/>
    <w:charset w:val="00"/>
    <w:family w:val="auto"/>
    <w:pitch w:val="default"/>
    <w:sig w:usb0="00000000" w:usb1="00000000" w:usb2="00000010" w:usb3="00000000" w:csb0="00000000"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Heiti SC Light">
    <w:altName w:val="微软雅黑"/>
    <w:panose1 w:val="00000000000000000000"/>
    <w:charset w:val="50"/>
    <w:family w:val="auto"/>
    <w:pitch w:val="default"/>
    <w:sig w:usb0="00000000" w:usb1="00000000" w:usb2="00000010" w:usb3="00000000" w:csb0="003E0000" w:csb1="00000000"/>
  </w:font>
  <w:font w:name="Corbel">
    <w:panose1 w:val="020B0503020204020204"/>
    <w:charset w:val="00"/>
    <w:family w:val="auto"/>
    <w:pitch w:val="default"/>
    <w:sig w:usb0="A00002EF" w:usb1="4000A44B" w:usb2="00000000" w:usb3="00000000" w:csb0="2000019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24"/>
      </w:rPr>
      <mc:AlternateContent>
        <mc:Choice Requires="wps">
          <w:drawing>
            <wp:anchor distT="0" distB="0" distL="114300" distR="114300" simplePos="0" relativeHeight="251709440" behindDoc="0" locked="0" layoutInCell="1" allowOverlap="1">
              <wp:simplePos x="0" y="0"/>
              <wp:positionH relativeFrom="column">
                <wp:posOffset>3619500</wp:posOffset>
              </wp:positionH>
              <wp:positionV relativeFrom="paragraph">
                <wp:posOffset>-193675</wp:posOffset>
              </wp:positionV>
              <wp:extent cx="1141730" cy="439420"/>
              <wp:effectExtent l="0" t="0" r="1270" b="17780"/>
              <wp:wrapNone/>
              <wp:docPr id="5" name="文本框 5"/>
              <wp:cNvGraphicFramePr/>
              <a:graphic xmlns:a="http://schemas.openxmlformats.org/drawingml/2006/main">
                <a:graphicData uri="http://schemas.microsoft.com/office/word/2010/wordprocessingShape">
                  <wps:wsp>
                    <wps:cNvSpPr txBox="1"/>
                    <wps:spPr>
                      <a:xfrm>
                        <a:off x="0" y="0"/>
                        <a:ext cx="1141730" cy="43942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val="0"/>
                            <w:snapToGrid w:val="0"/>
                            <w:jc w:val="right"/>
                            <w:textAlignment w:val="auto"/>
                            <w:rPr>
                              <w:rFonts w:hint="eastAsia"/>
                              <w:sz w:val="18"/>
                              <w:szCs w:val="18"/>
                              <w:lang w:val="en-US" w:eastAsia="zh-CN"/>
                            </w:rPr>
                          </w:pPr>
                          <w:r>
                            <w:rPr>
                              <w:rFonts w:hint="eastAsia"/>
                              <w:sz w:val="18"/>
                              <w:szCs w:val="18"/>
                              <w:lang w:val="en-US" w:eastAsia="zh-CN"/>
                            </w:rPr>
                            <w:t>消费索引电子手册</w:t>
                          </w:r>
                        </w:p>
                        <w:p>
                          <w:pPr>
                            <w:pStyle w:val="2"/>
                            <w:keepNext w:val="0"/>
                            <w:keepLines w:val="0"/>
                            <w:pageBreakBefore w:val="0"/>
                            <w:widowControl w:val="0"/>
                            <w:kinsoku/>
                            <w:wordWrap/>
                            <w:overflowPunct/>
                            <w:topLinePunct w:val="0"/>
                            <w:autoSpaceDE/>
                            <w:autoSpaceDN/>
                            <w:bidi w:val="0"/>
                            <w:adjustRightInd w:val="0"/>
                            <w:snapToGrid w:val="0"/>
                            <w:spacing w:before="0" w:beforeLines="0" w:after="0" w:afterLines="0"/>
                            <w:jc w:val="right"/>
                            <w:textAlignment w:val="auto"/>
                            <w:rPr>
                              <w:rFonts w:hint="default"/>
                              <w:b w:val="0"/>
                              <w:bCs/>
                              <w:sz w:val="18"/>
                              <w:szCs w:val="18"/>
                              <w:lang w:val="en-US" w:eastAsia="zh-CN"/>
                            </w:rPr>
                          </w:pPr>
                          <w:r>
                            <w:rPr>
                              <w:rFonts w:hint="eastAsia"/>
                              <w:b w:val="0"/>
                              <w:bCs/>
                              <w:sz w:val="18"/>
                              <w:szCs w:val="18"/>
                              <w:lang w:val="en-US" w:eastAsia="zh-CN"/>
                            </w:rPr>
                            <w:t>新疆·专辑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5pt;margin-top:-15.25pt;height:34.6pt;width:89.9pt;z-index:251709440;mso-width-relative:page;mso-height-relative:page;" fillcolor="#FFFFFF [3201]" filled="t" stroked="f" coordsize="21600,21600" o:gfxdata="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0GWZk1gAAAAoBAAAPAAAA&#10;AAAAAAEAIAAAACIAAABkcnMvZG93bnJldi54bWxQSwECFAAUAAAACACHTuJAILQiHFACAACPBAAA&#10;DgAAAAAAAAABACAAAAAlAQAAZHJzL2Uyb0RvYy54bWxQSwUGAAAAAAYABgBZAQAA5wU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jc w:val="right"/>
                      <w:textAlignment w:val="auto"/>
                      <w:rPr>
                        <w:rFonts w:hint="eastAsia"/>
                        <w:sz w:val="18"/>
                        <w:szCs w:val="18"/>
                        <w:lang w:val="en-US" w:eastAsia="zh-CN"/>
                      </w:rPr>
                    </w:pPr>
                    <w:r>
                      <w:rPr>
                        <w:rFonts w:hint="eastAsia"/>
                        <w:sz w:val="18"/>
                        <w:szCs w:val="18"/>
                        <w:lang w:val="en-US" w:eastAsia="zh-CN"/>
                      </w:rPr>
                      <w:t>消费索引电子手册</w:t>
                    </w:r>
                  </w:p>
                  <w:p>
                    <w:pPr>
                      <w:pStyle w:val="2"/>
                      <w:keepNext w:val="0"/>
                      <w:keepLines w:val="0"/>
                      <w:pageBreakBefore w:val="0"/>
                      <w:widowControl w:val="0"/>
                      <w:kinsoku/>
                      <w:wordWrap/>
                      <w:overflowPunct/>
                      <w:topLinePunct w:val="0"/>
                      <w:autoSpaceDE/>
                      <w:autoSpaceDN/>
                      <w:bidi w:val="0"/>
                      <w:adjustRightInd w:val="0"/>
                      <w:snapToGrid w:val="0"/>
                      <w:spacing w:before="0" w:beforeLines="0" w:after="0" w:afterLines="0"/>
                      <w:jc w:val="right"/>
                      <w:textAlignment w:val="auto"/>
                      <w:rPr>
                        <w:rFonts w:hint="default"/>
                        <w:b w:val="0"/>
                        <w:bCs/>
                        <w:sz w:val="18"/>
                        <w:szCs w:val="18"/>
                        <w:lang w:val="en-US" w:eastAsia="zh-CN"/>
                      </w:rPr>
                    </w:pPr>
                    <w:r>
                      <w:rPr>
                        <w:rFonts w:hint="eastAsia"/>
                        <w:b w:val="0"/>
                        <w:bCs/>
                        <w:sz w:val="18"/>
                        <w:szCs w:val="18"/>
                        <w:lang w:val="en-US" w:eastAsia="zh-CN"/>
                      </w:rPr>
                      <w:t>新疆·专辑</w:t>
                    </w:r>
                  </w:p>
                </w:txbxContent>
              </v:textbox>
            </v:shape>
          </w:pict>
        </mc:Fallback>
      </mc:AlternateContent>
    </w:r>
    <w:r>
      <w:rPr>
        <w:sz w:val="24"/>
      </w:rPr>
      <mc:AlternateContent>
        <mc:Choice Requires="wps">
          <w:drawing>
            <wp:anchor distT="0" distB="0" distL="114300" distR="114300" simplePos="0" relativeHeight="251708416" behindDoc="0" locked="0" layoutInCell="1" allowOverlap="1">
              <wp:simplePos x="0" y="0"/>
              <wp:positionH relativeFrom="column">
                <wp:posOffset>4773930</wp:posOffset>
              </wp:positionH>
              <wp:positionV relativeFrom="paragraph">
                <wp:posOffset>-128905</wp:posOffset>
              </wp:positionV>
              <wp:extent cx="502920" cy="294005"/>
              <wp:effectExtent l="0" t="0" r="11430" b="10795"/>
              <wp:wrapNone/>
              <wp:docPr id="4" name="矩形 4"/>
              <wp:cNvGraphicFramePr/>
              <a:graphic xmlns:a="http://schemas.openxmlformats.org/drawingml/2006/main">
                <a:graphicData uri="http://schemas.microsoft.com/office/word/2010/wordprocessingShape">
                  <wps:wsp>
                    <wps:cNvSpPr/>
                    <wps:spPr>
                      <a:xfrm>
                        <a:off x="0" y="0"/>
                        <a:ext cx="502920" cy="294005"/>
                      </a:xfrm>
                      <a:prstGeom prst="rect">
                        <a:avLst/>
                      </a:prstGeom>
                      <a:solidFill>
                        <a:srgbClr val="A6A6A6">
                          <a:lumMod val="65000"/>
                        </a:srgbClr>
                      </a:solidFill>
                      <a:ln w="63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5.9pt;margin-top:-10.15pt;height:23.15pt;width:39.6pt;z-index:251708416;v-text-anchor:middle;mso-width-relative:page;mso-height-relative:page;" fillcolor="#6C6C6C" filled="t" stroked="f" coordsize="21600,21600" o:gfxdata="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mJBWLNsAAAAKAQAADwAAAAAA&#10;AAABACAAAAAiAAAAZHJzL2Rvd25yZXYueG1sUEsBAhQAFAAAAAgAh07iQH7AoVyCAgAA+QQAAA4A&#10;AAAAAAAAAQAgAAAAKgEAAGRycy9lMm9Eb2MueG1sUEsFBgAAAAAGAAYAWQEAAB4GAAAAAA==&#10;">
              <v:fill on="t" focussize="0,0"/>
              <v:stroke on="f" weight="0.5pt" miterlimit="8" joinstyle="miter"/>
              <v:imagedata o:title=""/>
              <o:lock v:ext="edit" aspectratio="f"/>
            </v:rect>
          </w:pict>
        </mc:Fallback>
      </mc:AlternateContent>
    </w: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pStyle w:val="7"/>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rPr>
        <w:sz w:val="24"/>
      </w:rPr>
      <mc:AlternateContent>
        <mc:Choice Requires="wps">
          <w:drawing>
            <wp:anchor distT="0" distB="0" distL="114300" distR="114300" simplePos="0" relativeHeight="251675648" behindDoc="0" locked="0" layoutInCell="1" allowOverlap="1">
              <wp:simplePos x="0" y="0"/>
              <wp:positionH relativeFrom="column">
                <wp:posOffset>536575</wp:posOffset>
              </wp:positionH>
              <wp:positionV relativeFrom="paragraph">
                <wp:posOffset>31115</wp:posOffset>
              </wp:positionV>
              <wp:extent cx="1413510" cy="281305"/>
              <wp:effectExtent l="0" t="0" r="15240" b="4445"/>
              <wp:wrapNone/>
              <wp:docPr id="2" name="文本框 2"/>
              <wp:cNvGraphicFramePr/>
              <a:graphic xmlns:a="http://schemas.openxmlformats.org/drawingml/2006/main">
                <a:graphicData uri="http://schemas.microsoft.com/office/word/2010/wordprocessingShape">
                  <wps:wsp>
                    <wps:cNvSpPr txBox="1"/>
                    <wps:spPr>
                      <a:xfrm>
                        <a:off x="0" y="0"/>
                        <a:ext cx="1413510" cy="2813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left"/>
                          </w:pPr>
                          <w:r>
                            <w:rPr>
                              <w:rFonts w:hint="eastAsia"/>
                              <w:sz w:val="24"/>
                              <w:szCs w:val="24"/>
                            </w:rPr>
                            <w:t>中国农业品牌目录</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25pt;margin-top:2.45pt;height:22.15pt;width:111.3pt;z-index:251675648;mso-width-relative:page;mso-height-relative:page;" fillcolor="#FFFFFF [3201]" filled="t" stroked="f" coordsize="21600,21600" o:gfxdata="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X/ymGtIAAAAHAQAADwAAAAAAAAAB&#10;ACAAAAAiAAAAZHJzL2Rvd25yZXYueG1sUEsBAhQAFAAAAAgAh07iQKyVsRdPAgAAjwQAAA4AAAAA&#10;AAAAAQAgAAAAIQEAAGRycy9lMm9Eb2MueG1sUEsFBgAAAAAGAAYAWQEAAOIFAAAAAA==&#10;">
              <v:fill on="t" focussize="0,0"/>
              <v:stroke on="f" weight="0.5pt"/>
              <v:imagedata o:title=""/>
              <o:lock v:ext="edit" aspectratio="f"/>
              <v:textbox>
                <w:txbxContent>
                  <w:p>
                    <w:pPr>
                      <w:jc w:val="left"/>
                    </w:pPr>
                    <w:r>
                      <w:rPr>
                        <w:rFonts w:hint="eastAsia"/>
                        <w:sz w:val="24"/>
                        <w:szCs w:val="24"/>
                      </w:rPr>
                      <w:t>中国农业品牌目录</w:t>
                    </w:r>
                  </w:p>
                </w:txbxContent>
              </v:textbox>
            </v:shape>
          </w:pict>
        </mc:Fallback>
      </mc:AlternateContent>
    </w:r>
    <w:r>
      <w:rPr>
        <w:sz w:val="24"/>
      </w:rPr>
      <mc:AlternateContent>
        <mc:Choice Requires="wps">
          <w:drawing>
            <wp:anchor distT="0" distB="0" distL="114300" distR="114300" simplePos="0" relativeHeight="251673600" behindDoc="0" locked="0" layoutInCell="1" allowOverlap="1">
              <wp:simplePos x="0" y="0"/>
              <wp:positionH relativeFrom="column">
                <wp:posOffset>17780</wp:posOffset>
              </wp:positionH>
              <wp:positionV relativeFrom="paragraph">
                <wp:posOffset>34290</wp:posOffset>
              </wp:positionV>
              <wp:extent cx="502920" cy="294005"/>
              <wp:effectExtent l="0" t="0" r="11430" b="10795"/>
              <wp:wrapNone/>
              <wp:docPr id="43" name="矩形 43"/>
              <wp:cNvGraphicFramePr/>
              <a:graphic xmlns:a="http://schemas.openxmlformats.org/drawingml/2006/main">
                <a:graphicData uri="http://schemas.microsoft.com/office/word/2010/wordprocessingShape">
                  <wps:wsp>
                    <wps:cNvSpPr/>
                    <wps:spPr>
                      <a:xfrm>
                        <a:off x="0" y="0"/>
                        <a:ext cx="502920" cy="294005"/>
                      </a:xfrm>
                      <a:prstGeom prst="rect">
                        <a:avLst/>
                      </a:prstGeom>
                      <a:solidFill>
                        <a:srgbClr val="A6A6A6">
                          <a:lumMod val="65000"/>
                        </a:srgbClr>
                      </a:solidFill>
                      <a:ln w="63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pt;margin-top:2.7pt;height:23.15pt;width:39.6pt;z-index:251673600;v-text-anchor:middle;mso-width-relative:page;mso-height-relative:page;" fillcolor="#6C6C6C" filled="t" stroked="f" coordsize="21600,21600" o:gfxdata="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USDO71gAAAAUBAAAPAAAAAAAAAAEA&#10;IAAAACIAAABkcnMvZG93bnJldi54bWxQSwECFAAUAAAACACHTuJAoc0c9oMCAAD7BAAADgAAAAAA&#10;AAABACAAAAAlAQAAZHJzL2Uyb0RvYy54bWxQSwUGAAAAAAYABgBZAQAAGgYAAAAA&#10;">
              <v:fill on="t" focussize="0,0"/>
              <v:stroke on="f" weight="0.5pt" miterlimit="8" joinstyle="miter"/>
              <v:imagedata o:title=""/>
              <o:lock v:ext="edit" aspectratio="f"/>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B63108F"/>
    <w:multiLevelType w:val="singleLevel"/>
    <w:tmpl w:val="2B63108F"/>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B6E6755"/>
    <w:rsid w:val="01972208"/>
    <w:rsid w:val="02202AC1"/>
    <w:rsid w:val="02642576"/>
    <w:rsid w:val="027D1CD7"/>
    <w:rsid w:val="03416788"/>
    <w:rsid w:val="03A56CDE"/>
    <w:rsid w:val="05352016"/>
    <w:rsid w:val="05724D01"/>
    <w:rsid w:val="060D1D8A"/>
    <w:rsid w:val="07D8016A"/>
    <w:rsid w:val="08294C33"/>
    <w:rsid w:val="094F1181"/>
    <w:rsid w:val="09CA3BCC"/>
    <w:rsid w:val="0B0075AB"/>
    <w:rsid w:val="0B2024E9"/>
    <w:rsid w:val="0C642EE1"/>
    <w:rsid w:val="0CEC339C"/>
    <w:rsid w:val="0D42084E"/>
    <w:rsid w:val="0F20277C"/>
    <w:rsid w:val="12D6559F"/>
    <w:rsid w:val="156659A2"/>
    <w:rsid w:val="167B55A1"/>
    <w:rsid w:val="173802DA"/>
    <w:rsid w:val="17473D77"/>
    <w:rsid w:val="18287EDC"/>
    <w:rsid w:val="18566E3E"/>
    <w:rsid w:val="19BE68C8"/>
    <w:rsid w:val="1AA12F61"/>
    <w:rsid w:val="1B522BB1"/>
    <w:rsid w:val="1B955B6E"/>
    <w:rsid w:val="1B9E270B"/>
    <w:rsid w:val="1BB559D0"/>
    <w:rsid w:val="1CC47546"/>
    <w:rsid w:val="1D8173EE"/>
    <w:rsid w:val="1E42421A"/>
    <w:rsid w:val="1EE7797D"/>
    <w:rsid w:val="1F3F5D8A"/>
    <w:rsid w:val="201C11C3"/>
    <w:rsid w:val="23CD16A6"/>
    <w:rsid w:val="27FA0A13"/>
    <w:rsid w:val="28A92C34"/>
    <w:rsid w:val="291A03C3"/>
    <w:rsid w:val="293578A2"/>
    <w:rsid w:val="296D21E6"/>
    <w:rsid w:val="2B6E6755"/>
    <w:rsid w:val="2C466AC1"/>
    <w:rsid w:val="2CC76466"/>
    <w:rsid w:val="2CDF7C39"/>
    <w:rsid w:val="2D5E3ADB"/>
    <w:rsid w:val="2E420F05"/>
    <w:rsid w:val="2E8D4C7B"/>
    <w:rsid w:val="2EB17495"/>
    <w:rsid w:val="30A14292"/>
    <w:rsid w:val="330F4A74"/>
    <w:rsid w:val="33584495"/>
    <w:rsid w:val="359218D2"/>
    <w:rsid w:val="36812631"/>
    <w:rsid w:val="3A5655C2"/>
    <w:rsid w:val="3B823248"/>
    <w:rsid w:val="3C6714E8"/>
    <w:rsid w:val="3DDC6B28"/>
    <w:rsid w:val="3DF70C43"/>
    <w:rsid w:val="406C76DC"/>
    <w:rsid w:val="411E7EAF"/>
    <w:rsid w:val="41CC6F27"/>
    <w:rsid w:val="442E0A8A"/>
    <w:rsid w:val="472B4043"/>
    <w:rsid w:val="47F2116A"/>
    <w:rsid w:val="49007606"/>
    <w:rsid w:val="49D77CCB"/>
    <w:rsid w:val="4A9B4828"/>
    <w:rsid w:val="4B1366C7"/>
    <w:rsid w:val="4BC71C75"/>
    <w:rsid w:val="4C303933"/>
    <w:rsid w:val="4D7F713F"/>
    <w:rsid w:val="4D823070"/>
    <w:rsid w:val="4EEA4D94"/>
    <w:rsid w:val="4F356F2B"/>
    <w:rsid w:val="505658D9"/>
    <w:rsid w:val="51B36761"/>
    <w:rsid w:val="5293732C"/>
    <w:rsid w:val="52D63D2D"/>
    <w:rsid w:val="53EE0CBA"/>
    <w:rsid w:val="55E57001"/>
    <w:rsid w:val="56632078"/>
    <w:rsid w:val="57BB05A7"/>
    <w:rsid w:val="58756BAB"/>
    <w:rsid w:val="597065D6"/>
    <w:rsid w:val="5AF15419"/>
    <w:rsid w:val="5ED20F2A"/>
    <w:rsid w:val="60DF4FB0"/>
    <w:rsid w:val="62C7439B"/>
    <w:rsid w:val="65144E06"/>
    <w:rsid w:val="65AE4CF7"/>
    <w:rsid w:val="66B87205"/>
    <w:rsid w:val="673E4A56"/>
    <w:rsid w:val="67CE0A91"/>
    <w:rsid w:val="68F844E7"/>
    <w:rsid w:val="69661830"/>
    <w:rsid w:val="699C401E"/>
    <w:rsid w:val="6B0F78D3"/>
    <w:rsid w:val="6B9A2708"/>
    <w:rsid w:val="6D4430CB"/>
    <w:rsid w:val="6EB061EE"/>
    <w:rsid w:val="6F4A6B8C"/>
    <w:rsid w:val="708D519C"/>
    <w:rsid w:val="72807A16"/>
    <w:rsid w:val="752201F3"/>
    <w:rsid w:val="76AC0B3E"/>
    <w:rsid w:val="78127264"/>
    <w:rsid w:val="792D01E7"/>
    <w:rsid w:val="79ED46C1"/>
    <w:rsid w:val="7CD52053"/>
    <w:rsid w:val="7D6D609C"/>
    <w:rsid w:val="7E1913CC"/>
    <w:rsid w:val="7EDF63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nhideWhenUsed="0" w:uiPriority="9"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link w:val="26"/>
    <w:qFormat/>
    <w:uiPriority w:val="0"/>
    <w:pPr>
      <w:keepNext/>
      <w:keepLines/>
      <w:spacing w:before="340" w:after="330" w:line="576" w:lineRule="auto"/>
      <w:outlineLvl w:val="0"/>
    </w:pPr>
    <w:rPr>
      <w:b/>
      <w:kern w:val="44"/>
      <w:sz w:val="44"/>
    </w:rPr>
  </w:style>
  <w:style w:type="paragraph" w:styleId="4">
    <w:name w:val="heading 2"/>
    <w:basedOn w:val="1"/>
    <w:next w:val="1"/>
    <w:link w:val="25"/>
    <w:unhideWhenUsed/>
    <w:qFormat/>
    <w:uiPriority w:val="0"/>
    <w:pPr>
      <w:spacing w:beforeAutospacing="1" w:afterAutospacing="1"/>
      <w:jc w:val="left"/>
      <w:outlineLvl w:val="1"/>
    </w:pPr>
    <w:rPr>
      <w:rFonts w:hint="eastAsia" w:ascii="宋体" w:hAnsi="宋体"/>
      <w:b/>
      <w:kern w:val="0"/>
      <w:sz w:val="30"/>
      <w:szCs w:val="36"/>
    </w:rPr>
  </w:style>
  <w:style w:type="paragraph" w:styleId="5">
    <w:name w:val="heading 5"/>
    <w:basedOn w:val="1"/>
    <w:next w:val="1"/>
    <w:qFormat/>
    <w:uiPriority w:val="9"/>
    <w:pPr>
      <w:keepNext/>
      <w:keepLines/>
      <w:spacing w:before="280" w:after="290" w:line="376" w:lineRule="auto"/>
      <w:outlineLvl w:val="4"/>
    </w:pPr>
    <w:rPr>
      <w:b/>
      <w:bCs/>
      <w:sz w:val="28"/>
      <w:szCs w:val="28"/>
    </w:rPr>
  </w:style>
  <w:style w:type="character" w:default="1" w:styleId="16">
    <w:name w:val="Default Paragraph Font"/>
    <w:semiHidden/>
    <w:qFormat/>
    <w:uiPriority w:val="0"/>
  </w:style>
  <w:style w:type="table" w:default="1" w:styleId="14">
    <w:name w:val="Normal Table"/>
    <w:semiHidden/>
    <w:qFormat/>
    <w:uiPriority w:val="0"/>
    <w:tblPr>
      <w:tblCellMar>
        <w:top w:w="0" w:type="dxa"/>
        <w:left w:w="108" w:type="dxa"/>
        <w:bottom w:w="0" w:type="dxa"/>
        <w:right w:w="108" w:type="dxa"/>
      </w:tblCellMar>
    </w:tblPr>
  </w:style>
  <w:style w:type="paragraph" w:styleId="2">
    <w:name w:val="Title"/>
    <w:basedOn w:val="1"/>
    <w:next w:val="1"/>
    <w:qFormat/>
    <w:uiPriority w:val="0"/>
    <w:pPr>
      <w:spacing w:before="240" w:beforeLines="0" w:beforeAutospacing="0" w:after="60" w:afterLines="0" w:afterAutospacing="0"/>
      <w:jc w:val="center"/>
      <w:outlineLvl w:val="0"/>
    </w:pPr>
    <w:rPr>
      <w:rFonts w:ascii="Arial" w:hAnsi="Arial"/>
      <w:b/>
      <w:sz w:val="32"/>
    </w:rPr>
  </w:style>
  <w:style w:type="paragraph" w:styleId="6">
    <w:name w:val="Body Text Indent"/>
    <w:basedOn w:val="1"/>
    <w:uiPriority w:val="0"/>
    <w:pPr>
      <w:spacing w:after="120"/>
      <w:ind w:left="420" w:leftChars="200"/>
    </w:pPr>
  </w:style>
  <w:style w:type="paragraph" w:styleId="7">
    <w:name w:val="footer"/>
    <w:basedOn w:val="1"/>
    <w:qFormat/>
    <w:uiPriority w:val="0"/>
    <w:pPr>
      <w:tabs>
        <w:tab w:val="center" w:pos="4153"/>
        <w:tab w:val="right" w:pos="8306"/>
      </w:tabs>
      <w:snapToGrid w:val="0"/>
      <w:jc w:val="left"/>
    </w:pPr>
    <w:rPr>
      <w:sz w:val="18"/>
    </w:rPr>
  </w:style>
  <w:style w:type="paragraph" w:styleId="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toc 1"/>
    <w:basedOn w:val="1"/>
    <w:next w:val="1"/>
    <w:qFormat/>
    <w:uiPriority w:val="0"/>
  </w:style>
  <w:style w:type="paragraph" w:styleId="10">
    <w:name w:val="toc 2"/>
    <w:basedOn w:val="1"/>
    <w:next w:val="1"/>
    <w:qFormat/>
    <w:uiPriority w:val="0"/>
    <w:pPr>
      <w:ind w:left="420" w:leftChars="200"/>
    </w:pPr>
  </w:style>
  <w:style w:type="paragraph" w:styleId="11">
    <w:name w:val="Body Text 2"/>
    <w:basedOn w:val="1"/>
    <w:uiPriority w:val="0"/>
    <w:pPr>
      <w:spacing w:after="120" w:line="480" w:lineRule="auto"/>
    </w:pPr>
    <w:rPr>
      <w:rFonts w:ascii="Calibri" w:hAnsi="Calibri" w:eastAsia="宋体" w:cs="Times New Roman"/>
      <w:szCs w:val="24"/>
    </w:rPr>
  </w:style>
  <w:style w:type="paragraph" w:styleId="12">
    <w:name w:val="Normal (Web)"/>
    <w:basedOn w:val="1"/>
    <w:qFormat/>
    <w:uiPriority w:val="0"/>
    <w:pPr>
      <w:spacing w:beforeAutospacing="1" w:afterAutospacing="1"/>
      <w:jc w:val="left"/>
    </w:pPr>
    <w:rPr>
      <w:rFonts w:ascii="Calibri" w:hAnsi="Calibri" w:cs="Times New Roman"/>
      <w:kern w:val="0"/>
      <w:sz w:val="24"/>
      <w:szCs w:val="24"/>
    </w:rPr>
  </w:style>
  <w:style w:type="paragraph" w:styleId="13">
    <w:name w:val="Body Text First Indent 2"/>
    <w:basedOn w:val="6"/>
    <w:qFormat/>
    <w:uiPriority w:val="0"/>
    <w:pPr>
      <w:ind w:firstLine="420"/>
    </w:pPr>
    <w:rPr>
      <w:rFonts w:ascii="Calibri" w:hAnsi="Calibri" w:eastAsia="宋体" w:cs="宋体"/>
      <w:snapToGrid w:val="0"/>
      <w:kern w:val="11"/>
      <w:sz w:val="32"/>
      <w:szCs w:val="32"/>
    </w:rPr>
  </w:style>
  <w:style w:type="table" w:styleId="15">
    <w:name w:val="Table Grid"/>
    <w:basedOn w:val="14"/>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Hyperlink"/>
    <w:basedOn w:val="16"/>
    <w:qFormat/>
    <w:uiPriority w:val="0"/>
    <w:rPr>
      <w:color w:val="0000FF"/>
      <w:u w:val="single"/>
    </w:rPr>
  </w:style>
  <w:style w:type="character" w:customStyle="1" w:styleId="18">
    <w:name w:val="font31"/>
    <w:basedOn w:val="16"/>
    <w:qFormat/>
    <w:uiPriority w:val="99"/>
    <w:rPr>
      <w:rFonts w:ascii="宋体" w:hAnsi="宋体" w:eastAsia="宋体" w:cs="宋体"/>
      <w:color w:val="000000"/>
      <w:sz w:val="21"/>
      <w:szCs w:val="21"/>
      <w:u w:val="none"/>
    </w:rPr>
  </w:style>
  <w:style w:type="character" w:customStyle="1" w:styleId="19">
    <w:name w:val="font11"/>
    <w:basedOn w:val="16"/>
    <w:qFormat/>
    <w:uiPriority w:val="99"/>
    <w:rPr>
      <w:rFonts w:ascii="Arial" w:hAnsi="Arial" w:cs="Arial"/>
      <w:color w:val="000000"/>
      <w:sz w:val="21"/>
      <w:szCs w:val="21"/>
      <w:u w:val="none"/>
    </w:rPr>
  </w:style>
  <w:style w:type="paragraph" w:customStyle="1" w:styleId="20">
    <w:name w:val="WPSOffice手动目录 1"/>
    <w:qFormat/>
    <w:uiPriority w:val="0"/>
    <w:pPr>
      <w:ind w:leftChars="0"/>
    </w:pPr>
    <w:rPr>
      <w:rFonts w:ascii="Times New Roman" w:hAnsi="Times New Roman" w:eastAsia="宋体" w:cs="Times New Roman"/>
      <w:sz w:val="20"/>
      <w:szCs w:val="20"/>
    </w:rPr>
  </w:style>
  <w:style w:type="paragraph" w:customStyle="1" w:styleId="21">
    <w:name w:val="WPSOffice手动目录 2"/>
    <w:qFormat/>
    <w:uiPriority w:val="0"/>
    <w:pPr>
      <w:ind w:leftChars="200"/>
    </w:pPr>
    <w:rPr>
      <w:rFonts w:ascii="Times New Roman" w:hAnsi="Times New Roman" w:eastAsia="宋体" w:cs="Times New Roman"/>
      <w:sz w:val="20"/>
      <w:szCs w:val="20"/>
    </w:rPr>
  </w:style>
  <w:style w:type="paragraph" w:customStyle="1" w:styleId="22">
    <w:name w:val="_Style 11"/>
    <w:basedOn w:val="1"/>
    <w:unhideWhenUsed/>
    <w:qFormat/>
    <w:uiPriority w:val="99"/>
    <w:pPr>
      <w:ind w:firstLine="420"/>
    </w:pPr>
  </w:style>
  <w:style w:type="paragraph" w:customStyle="1" w:styleId="23">
    <w:name w:val="p17"/>
    <w:basedOn w:val="1"/>
    <w:qFormat/>
    <w:uiPriority w:val="0"/>
    <w:pPr>
      <w:widowControl/>
      <w:ind w:firstLine="0" w:firstLineChars="0"/>
    </w:pPr>
    <w:rPr>
      <w:kern w:val="0"/>
      <w:szCs w:val="21"/>
    </w:rPr>
  </w:style>
  <w:style w:type="character" w:customStyle="1" w:styleId="24">
    <w:name w:val="NormalCharacter"/>
    <w:semiHidden/>
    <w:qFormat/>
    <w:uiPriority w:val="0"/>
    <w:rPr>
      <w:rFonts w:ascii="Times New Roman" w:hAnsi="Times New Roman" w:eastAsia="宋体" w:cs="Times New Roman"/>
      <w:kern w:val="2"/>
      <w:sz w:val="21"/>
      <w:szCs w:val="24"/>
      <w:lang w:val="en-US" w:eastAsia="zh-CN" w:bidi="ar-SA"/>
    </w:rPr>
  </w:style>
  <w:style w:type="character" w:customStyle="1" w:styleId="25">
    <w:name w:val="标题 2 Char"/>
    <w:link w:val="4"/>
    <w:qFormat/>
    <w:uiPriority w:val="0"/>
    <w:rPr>
      <w:rFonts w:hint="eastAsia" w:ascii="宋体" w:hAnsi="宋体"/>
      <w:b/>
      <w:kern w:val="0"/>
      <w:sz w:val="30"/>
      <w:szCs w:val="36"/>
    </w:rPr>
  </w:style>
  <w:style w:type="character" w:customStyle="1" w:styleId="26">
    <w:name w:val="标题 1 Char"/>
    <w:link w:val="3"/>
    <w:qFormat/>
    <w:uiPriority w:val="0"/>
    <w:rPr>
      <w:b/>
      <w:kern w:val="44"/>
      <w:sz w:val="44"/>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1" Type="http://schemas.openxmlformats.org/officeDocument/2006/relationships/fontTable" Target="fontTable.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jpe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Office_11.1.0.10228_F1E327BC-269C-435d-A152-05C5408002CA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2020-05-18T07:10:00Z</dcterms:created>
  <dc:creator>旅程</dc:creator>
  <cp:lastModifiedBy>旅程</cp:lastModifiedBy>
  <dcterms:modified xsi:type="dcterms:W3CDTF">2020-12-25T02:42:59Z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