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贵州·专辑</w:t>
      </w: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2"/>
        <w:rPr>
          <w:rFonts w:hint="default"/>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hint="default" w:ascii="Arial" w:hAnsi="Arial" w:cs="Times New Roman"/>
          <w:b w:val="0"/>
          <w:bCs/>
          <w:color w:val="000000"/>
          <w:kern w:val="2"/>
          <w:sz w:val="21"/>
          <w:szCs w:val="21"/>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eastAsia" w:ascii="仿宋" w:hAnsi="仿宋" w:eastAsia="仿宋" w:cs="仿宋"/>
          <w:sz w:val="30"/>
          <w:szCs w:val="30"/>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贵州省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eastAsia="zh-CN"/>
        </w:rPr>
        <w:t>贵州省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贵州省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贵州</w:t>
      </w:r>
      <w:r>
        <w:rPr>
          <w:rFonts w:hint="eastAsia" w:ascii="仿宋" w:hAnsi="仿宋" w:eastAsia="仿宋" w:cs="仿宋"/>
          <w:sz w:val="32"/>
          <w:szCs w:val="32"/>
        </w:rPr>
        <w:t>专辑》，推介</w:t>
      </w:r>
      <w:r>
        <w:rPr>
          <w:rFonts w:hint="eastAsia" w:ascii="仿宋" w:hAnsi="仿宋" w:eastAsia="仿宋" w:cs="仿宋"/>
          <w:sz w:val="32"/>
          <w:szCs w:val="32"/>
          <w:lang w:eastAsia="zh-CN"/>
        </w:rPr>
        <w:t>贵州省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以从江香禾糯、兴仁薏仁米为代表的粮食类产品、以镇宁蜂糖李、白旗韭黄为代表的果蔬类产品、以湄潭翠芽为代表的茶叶类产品、以安龙白及、赤水金钗石斛为代表的中药材类产品，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eastAsia="zh-CN"/>
        </w:rPr>
        <w:t>贵州省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贵州省</w:t>
      </w:r>
      <w:r>
        <w:rPr>
          <w:rFonts w:hint="eastAsia" w:ascii="仿宋" w:hAnsi="仿宋" w:eastAsia="仿宋" w:cs="仿宋"/>
          <w:sz w:val="32"/>
          <w:szCs w:val="32"/>
        </w:rPr>
        <w:t>农产品区域公用品牌的发展和农民增收。</w:t>
      </w:r>
    </w:p>
    <w:p>
      <w:pPr>
        <w:pStyle w:val="2"/>
        <w:jc w:val="both"/>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pStyle w:val="2"/>
        <w:rPr>
          <w:rFonts w:hint="eastAsia"/>
          <w:lang w:val="en-US" w:eastAsia="zh-CN"/>
        </w:rPr>
      </w:pPr>
    </w:p>
    <w:p>
      <w:pPr>
        <w:rPr>
          <w:rFonts w:hint="eastAsia"/>
          <w:lang w:val="en-US" w:eastAsia="zh-CN"/>
        </w:rPr>
      </w:pPr>
    </w:p>
    <w:p>
      <w:pPr>
        <w:pStyle w:val="2"/>
        <w:rPr>
          <w:rFonts w:hint="eastAsia"/>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kern w:val="2"/>
              <w:sz w:val="36"/>
              <w:szCs w:val="36"/>
              <w:lang w:val="en-US" w:eastAsia="zh-CN" w:bidi="ar-SA"/>
            </w:rPr>
          </w:pPr>
        </w:p>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2"/>
            <w:rPr>
              <w:rFonts w:hint="eastAsia"/>
            </w:rPr>
          </w:pPr>
        </w:p>
        <w:p>
          <w:pPr>
            <w:pStyle w:val="8"/>
            <w:tabs>
              <w:tab w:val="right" w:leader="dot" w:pos="8306"/>
            </w:tabs>
            <w:rPr>
              <w:rFonts w:hint="eastAsia" w:ascii="仿宋" w:hAnsi="仿宋" w:eastAsia="仿宋" w:cs="仿宋"/>
              <w:b/>
              <w:bCs/>
              <w:sz w:val="36"/>
              <w:szCs w:val="36"/>
            </w:rPr>
          </w:pPr>
          <w:r>
            <w:rPr>
              <w:rFonts w:hint="eastAsia" w:ascii="仿宋" w:hAnsi="仿宋" w:eastAsia="仿宋" w:cs="仿宋"/>
              <w:sz w:val="44"/>
              <w:szCs w:val="44"/>
              <w:lang w:val="en-US" w:eastAsia="zh-CN"/>
            </w:rPr>
            <w:fldChar w:fldCharType="begin"/>
          </w:r>
          <w:r>
            <w:rPr>
              <w:rFonts w:hint="eastAsia" w:ascii="仿宋" w:hAnsi="仿宋" w:eastAsia="仿宋" w:cs="仿宋"/>
              <w:sz w:val="44"/>
              <w:szCs w:val="44"/>
              <w:lang w:val="en-US" w:eastAsia="zh-CN"/>
            </w:rPr>
            <w:instrText xml:space="preserve">TOC \o "1-2" \h \u </w:instrText>
          </w:r>
          <w:r>
            <w:rPr>
              <w:rFonts w:hint="eastAsia" w:ascii="仿宋" w:hAnsi="仿宋" w:eastAsia="仿宋" w:cs="仿宋"/>
              <w:sz w:val="44"/>
              <w:szCs w:val="44"/>
              <w:lang w:val="en-US" w:eastAsia="zh-CN"/>
            </w:rPr>
            <w:fldChar w:fldCharType="separate"/>
          </w: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_Toc29267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从江香禾糯</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_Toc29267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bookmarkStart w:id="62" w:name="_GoBack"/>
          <w:bookmarkEnd w:id="62"/>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_Toc22292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兴仁薏仁米</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_Toc22292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_Toc4181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白旗韭黄</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_Toc4181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10</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_Toc21879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湄潭翠芽</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_Toc21879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13</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_Toc32015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赤水金钗石斛</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_Toc32015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16</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_Toc1090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镇宁蜂糖李</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_Toc1090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19</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sz w:val="44"/>
              <w:szCs w:val="44"/>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_Toc3045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安龙白及</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_Toc3045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19</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z w:val="36"/>
              <w:szCs w:val="36"/>
              <w:lang w:val="en-US" w:eastAsia="zh-CN"/>
            </w:rPr>
          </w:pPr>
          <w:r>
            <w:rPr>
              <w:rFonts w:hint="eastAsia" w:ascii="仿宋" w:hAnsi="仿宋" w:eastAsia="仿宋" w:cs="仿宋"/>
              <w:sz w:val="44"/>
              <w:szCs w:val="44"/>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微软雅黑" w:hAnsi="微软雅黑" w:eastAsia="微软雅黑" w:cs="微软雅黑"/>
          <w:sz w:val="21"/>
          <w:szCs w:val="21"/>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adjustRightInd w:val="0"/>
        <w:snapToGrid w:val="0"/>
        <w:spacing w:line="360" w:lineRule="auto"/>
        <w:ind w:firstLine="0" w:firstLineChars="0"/>
        <w:jc w:val="center"/>
        <w:rPr>
          <w:rStyle w:val="24"/>
          <w:rFonts w:hint="eastAsia"/>
          <w:lang w:val="en-US" w:eastAsia="zh-CN"/>
        </w:rPr>
      </w:pPr>
      <w:bookmarkStart w:id="0" w:name="_Toc10474"/>
      <w:bookmarkStart w:id="1" w:name="_Toc30596"/>
      <w:bookmarkStart w:id="2" w:name="_Toc22209"/>
      <w:bookmarkStart w:id="3" w:name="_Toc19740"/>
      <w:bookmarkStart w:id="4" w:name="_Toc12882"/>
      <w:bookmarkStart w:id="5" w:name="_Toc22734"/>
      <w:bookmarkStart w:id="6" w:name="_Toc18600"/>
      <w:bookmarkStart w:id="7" w:name="_Toc17992"/>
      <w:bookmarkStart w:id="8" w:name="_Toc27754"/>
      <w:bookmarkStart w:id="9" w:name="_Toc28726"/>
      <w:bookmarkStart w:id="10" w:name="_Toc18342"/>
      <w:bookmarkStart w:id="11" w:name="_Toc29287"/>
      <w:bookmarkStart w:id="12" w:name="_Toc19302"/>
      <w:bookmarkStart w:id="13" w:name="_Toc28588"/>
      <w:bookmarkStart w:id="14" w:name="_Toc1619075708"/>
      <w:bookmarkStart w:id="15" w:name="_Toc26462"/>
      <w:bookmarkStart w:id="16" w:name="_Toc27596"/>
      <w:bookmarkStart w:id="17" w:name="_Toc7018"/>
    </w:p>
    <w:p>
      <w:pPr>
        <w:adjustRightInd w:val="0"/>
        <w:snapToGrid w:val="0"/>
        <w:spacing w:line="360" w:lineRule="auto"/>
        <w:ind w:firstLine="0" w:firstLineChars="0"/>
        <w:jc w:val="center"/>
        <w:rPr>
          <w:rStyle w:val="24"/>
          <w:rFonts w:hint="eastAsia"/>
          <w:lang w:val="en-US" w:eastAsia="zh-CN"/>
        </w:rPr>
      </w:pPr>
    </w:p>
    <w:p>
      <w:pPr>
        <w:adjustRightInd w:val="0"/>
        <w:snapToGrid w:val="0"/>
        <w:spacing w:line="360" w:lineRule="auto"/>
        <w:ind w:firstLine="0" w:firstLineChars="0"/>
        <w:jc w:val="center"/>
        <w:rPr>
          <w:rStyle w:val="24"/>
          <w:rFonts w:hint="eastAsia"/>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
        <w:adjustRightInd w:val="0"/>
        <w:snapToGrid w:val="0"/>
        <w:spacing w:beforeAutospacing="0" w:afterAutospacing="0" w:line="360" w:lineRule="auto"/>
        <w:ind w:firstLine="0" w:firstLineChars="0"/>
        <w:jc w:val="both"/>
        <w:rPr>
          <w:color w:val="000000"/>
        </w:rPr>
      </w:pPr>
      <w:bookmarkStart w:id="18" w:name="_Toc8805"/>
      <w:bookmarkStart w:id="19" w:name="_Toc12533"/>
      <w:bookmarkStart w:id="20" w:name="_Toc36054061"/>
      <w:bookmarkStart w:id="21" w:name="_Toc32336"/>
      <w:bookmarkStart w:id="22" w:name="_Toc21846"/>
      <w:bookmarkStart w:id="23" w:name="_Toc2656"/>
      <w:bookmarkStart w:id="24" w:name="_Toc16065"/>
      <w:bookmarkStart w:id="25" w:name="_Toc28310"/>
      <w:bookmarkStart w:id="26" w:name="_Toc1552"/>
      <w:bookmarkStart w:id="27" w:name="_Toc15590"/>
      <w:bookmarkStart w:id="28" w:name="_Toc385474448"/>
      <w:bookmarkStart w:id="29" w:name="_Toc32082"/>
      <w:bookmarkStart w:id="30" w:name="_Toc2688"/>
      <w:bookmarkStart w:id="31" w:name="_Toc1991"/>
      <w:bookmarkStart w:id="32" w:name="_Toc28640"/>
      <w:bookmarkStart w:id="33" w:name="_Toc18480"/>
      <w:bookmarkStart w:id="34" w:name="_Toc22023"/>
      <w:bookmarkStart w:id="35" w:name="_Toc11546"/>
      <w:bookmarkStart w:id="36" w:name="_Toc13067"/>
      <w:bookmarkStart w:id="37" w:name="_Toc16856"/>
      <w:bookmarkStart w:id="38" w:name="_Toc39674785"/>
      <w:bookmarkStart w:id="39" w:name="_Toc14361"/>
      <w:bookmarkStart w:id="40" w:name="_Toc25716"/>
      <w:bookmarkStart w:id="41" w:name="_Toc7895"/>
      <w:bookmarkStart w:id="42" w:name="_Toc2451"/>
      <w:bookmarkStart w:id="43" w:name="_Toc9137"/>
      <w:bookmarkStart w:id="44" w:name="_Toc20844"/>
      <w:bookmarkStart w:id="45" w:name="_Toc27333"/>
      <w:bookmarkStart w:id="46" w:name="_Toc30171"/>
      <w:bookmarkStart w:id="47" w:name="_Toc889"/>
      <w:bookmarkStart w:id="48" w:name="_Toc22318"/>
      <w:bookmarkStart w:id="49" w:name="_Toc25937"/>
      <w:bookmarkStart w:id="50" w:name="_Toc505"/>
      <w:bookmarkStart w:id="51" w:name="_Toc19834"/>
      <w:bookmarkStart w:id="52" w:name="_Toc15291"/>
      <w:bookmarkStart w:id="53" w:name="_Toc3108"/>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Pr>
        <w:pStyle w:val="2"/>
        <w:jc w:val="both"/>
        <w:rPr>
          <w:rFonts w:hint="eastAsia"/>
          <w:lang w:val="en-US" w:eastAsia="zh-CN"/>
        </w:rPr>
      </w:pPr>
    </w:p>
    <w:p>
      <w:pPr>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3"/>
        <w:bidi w:val="0"/>
        <w:jc w:val="center"/>
        <w:rPr>
          <w:rFonts w:hint="eastAsia"/>
          <w:lang w:eastAsia="zh-CN"/>
        </w:rPr>
      </w:pPr>
      <w:bookmarkStart w:id="54" w:name="_Toc29267"/>
      <w:r>
        <w:rPr>
          <w:sz w:val="52"/>
          <w:szCs w:val="52"/>
        </w:rPr>
        <w:t>从江香禾糯</w:t>
      </w:r>
      <w:bookmarkEnd w:id="54"/>
    </w:p>
    <w:p>
      <w:pPr>
        <w:bidi w:val="0"/>
        <w:jc w:val="center"/>
        <w:rPr>
          <w:rFonts w:hint="eastAsia"/>
          <w:lang w:eastAsia="zh-CN"/>
        </w:rPr>
      </w:pPr>
      <w:r>
        <w:rPr>
          <w:rFonts w:hint="eastAsia"/>
          <w:lang w:eastAsia="zh-CN"/>
        </w:rPr>
        <w:drawing>
          <wp:inline distT="0" distB="0" distL="114300" distR="114300">
            <wp:extent cx="5161915" cy="7185025"/>
            <wp:effectExtent l="9525" t="9525" r="10160" b="25400"/>
            <wp:docPr id="3" name="图片 1" descr="QQ图片2020092515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QQ图片20200925155037"/>
                    <pic:cNvPicPr>
                      <a:picLocks noChangeAspect="1"/>
                    </pic:cNvPicPr>
                  </pic:nvPicPr>
                  <pic:blipFill>
                    <a:blip r:embed="rId7"/>
                    <a:srcRect l="7395" t="2605" r="8045" b="2850"/>
                    <a:stretch>
                      <a:fillRect/>
                    </a:stretch>
                  </pic:blipFill>
                  <pic:spPr>
                    <a:xfrm>
                      <a:off x="0" y="0"/>
                      <a:ext cx="5161915" cy="7185025"/>
                    </a:xfrm>
                    <a:prstGeom prst="rect">
                      <a:avLst/>
                    </a:prstGeom>
                    <a:noFill/>
                    <a:ln w="3175">
                      <a:solidFill>
                        <a:schemeClr val="bg1">
                          <a:lumMod val="75000"/>
                        </a:schemeClr>
                      </a:solidFill>
                    </a:ln>
                  </pic:spPr>
                </pic:pic>
              </a:graphicData>
            </a:graphic>
          </wp:inline>
        </w:drawing>
      </w:r>
    </w:p>
    <w:p>
      <w:pPr>
        <w:pStyle w:val="2"/>
        <w:rPr>
          <w:rFonts w:hint="eastAsia"/>
          <w:lang w:eastAsia="zh-CN"/>
        </w:rPr>
      </w:pPr>
    </w:p>
    <w:tbl>
      <w:tblPr>
        <w:tblStyle w:val="12"/>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747"/>
        <w:gridCol w:w="4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黔东南苗族侗族自治州</w:t>
            </w:r>
            <w:r>
              <w:rPr>
                <w:rFonts w:hint="eastAsia" w:ascii="仿宋" w:hAnsi="仿宋" w:eastAsia="仿宋" w:cs="仿宋"/>
                <w:b w:val="0"/>
                <w:bCs w:val="0"/>
                <w:sz w:val="24"/>
                <w:szCs w:val="24"/>
              </w:rPr>
              <w:t>从江</w:t>
            </w:r>
            <w:r>
              <w:rPr>
                <w:rFonts w:hint="eastAsia" w:ascii="仿宋" w:hAnsi="仿宋" w:eastAsia="仿宋" w:cs="仿宋"/>
                <w:b w:val="0"/>
                <w:bCs w:val="0"/>
                <w:sz w:val="24"/>
                <w:szCs w:val="24"/>
                <w:lang w:val="en-US" w:eastAsia="zh-CN"/>
              </w:rPr>
              <w:t>县</w:t>
            </w:r>
          </w:p>
        </w:tc>
        <w:tc>
          <w:tcPr>
            <w:tcW w:w="17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从江香禾糯</w:t>
            </w:r>
          </w:p>
        </w:tc>
        <w:tc>
          <w:tcPr>
            <w:tcW w:w="4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33730" cy="633730"/>
                  <wp:effectExtent l="0" t="0" r="13970" b="13970"/>
                  <wp:docPr id="6" name="图片 2"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农业部地理标志"/>
                          <pic:cNvPicPr>
                            <a:picLocks noChangeAspect="1"/>
                          </pic:cNvPicPr>
                        </pic:nvPicPr>
                        <pic:blipFill>
                          <a:blip r:embed="rId8"/>
                          <a:stretch>
                            <a:fillRect/>
                          </a:stretch>
                        </pic:blipFill>
                        <pic:spPr>
                          <a:xfrm>
                            <a:off x="0" y="0"/>
                            <a:ext cx="633730" cy="6337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贵州从江 中国香禾之乡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贵州省从江县农产品质量安全监管检测站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从江县农业农村局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贵州省从江县农产品质量安全监管检测站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从江县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中国香禾之乡，中国最美梯田，从江侗乡稻鱼鸭复合系统，全球重要农业文化遗产，中国重要农业文化遗产，亚来牌从江香禾糯第十九届、第二十届中国绿色食品博览会金奖。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从江香禾糯”原产于贵州从江县，栽培历史悠久，侗族民间遗留的“祖宗落寨的”念词写到：“莽莽深山、苍苍林海、水冷泥锈禾不好，勤耕苦织传后代”。公元1415年的《黎平府志》记载：“香禾俗名为籼禾，味极香美。”从江香禾糯品质好、米粒大而饱满、色泽洁白、气味香醇、糯而不腻、口感极好等特点，享有“一亩稻花十里香，一家蒸饭十家香。”的美誉。从江香禾糯申报农产品地理标志，经中华人民共和国农业部审定，于2016年11月2日颁发了从江香禾糯农产品地理标志登记证书。从江香禾糯申报绿色食品产品，经中国绿色食品发展中心审定，于2018年5月5日颁发了亚来牌从江香禾糯许可使用绿色食品标志证书。2019 年，全县种植50000亩，年产量15000吨，年产值10500万元。从江香禾糯产业已经成为从江农民增收和贫困群众脱贫的支柱产业。近年来，从江香禾糯一直畅销北京、广州、上海、杭州、澳门等市场。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1、贵州省从江县江南精品香禾种植专业合作社</w:t>
            </w:r>
            <w:r>
              <w:rPr>
                <w:rFonts w:hint="eastAsia" w:ascii="仿宋" w:hAnsi="仿宋" w:eastAsia="仿宋" w:cs="仿宋"/>
                <w:sz w:val="24"/>
                <w:szCs w:val="24"/>
                <w:lang w:eastAsia="zh-CN"/>
              </w:rPr>
              <w:t>——</w:t>
            </w:r>
            <w:r>
              <w:rPr>
                <w:rFonts w:hint="eastAsia" w:ascii="仿宋" w:hAnsi="仿宋" w:eastAsia="仿宋" w:cs="仿宋"/>
                <w:sz w:val="24"/>
                <w:szCs w:val="24"/>
              </w:rPr>
              <w:t>亚来品牌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贵州月亮山九芗农业有限公司</w:t>
            </w:r>
            <w:r>
              <w:rPr>
                <w:rFonts w:hint="eastAsia" w:ascii="仿宋" w:hAnsi="仿宋" w:eastAsia="仿宋" w:cs="仿宋"/>
                <w:sz w:val="24"/>
                <w:szCs w:val="24"/>
                <w:lang w:eastAsia="zh-CN"/>
              </w:rPr>
              <w:t>——珍情</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贵州省从江县丰联农业发展有限公司</w:t>
            </w:r>
            <w:r>
              <w:rPr>
                <w:rFonts w:hint="eastAsia" w:ascii="仿宋" w:hAnsi="仿宋" w:eastAsia="仿宋" w:cs="仿宋"/>
                <w:sz w:val="24"/>
                <w:szCs w:val="24"/>
                <w:lang w:eastAsia="zh-CN"/>
              </w:rPr>
              <w:t>——丰联贵米</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218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1、农银e管家店铺：九芗农业扶贫店（</w:t>
            </w:r>
            <w:r>
              <w:rPr>
                <w:rFonts w:hint="eastAsia" w:ascii="仿宋" w:hAnsi="仿宋" w:eastAsia="仿宋" w:cs="仿宋"/>
                <w:sz w:val="24"/>
                <w:szCs w:val="24"/>
                <w:lang w:eastAsia="zh-CN"/>
              </w:rPr>
              <w:t>珍情</w:t>
            </w:r>
            <w:r>
              <w:rPr>
                <w:rFonts w:hint="eastAsia" w:ascii="仿宋" w:hAnsi="仿宋" w:eastAsia="仿宋" w:cs="仿宋"/>
                <w:sz w:val="24"/>
                <w:szCs w:val="24"/>
              </w:rPr>
              <w:t>品牌</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2、淘宝店铺：九芗农业自营店（</w:t>
            </w:r>
            <w:r>
              <w:rPr>
                <w:rFonts w:hint="eastAsia" w:ascii="仿宋" w:hAnsi="仿宋" w:eastAsia="仿宋" w:cs="仿宋"/>
                <w:sz w:val="24"/>
                <w:szCs w:val="24"/>
                <w:lang w:eastAsia="zh-CN"/>
              </w:rPr>
              <w:t>珍情</w:t>
            </w:r>
            <w:r>
              <w:rPr>
                <w:rFonts w:hint="eastAsia" w:ascii="仿宋" w:hAnsi="仿宋" w:eastAsia="仿宋" w:cs="仿宋"/>
                <w:sz w:val="24"/>
                <w:szCs w:val="24"/>
              </w:rPr>
              <w:t>品牌</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3、微信小程序：</w:t>
            </w:r>
            <w:r>
              <w:rPr>
                <w:rFonts w:hint="eastAsia" w:ascii="仿宋" w:hAnsi="仿宋" w:eastAsia="仿宋" w:cs="仿宋"/>
                <w:sz w:val="24"/>
                <w:szCs w:val="24"/>
                <w:lang w:eastAsia="zh-CN"/>
              </w:rPr>
              <w:t>贵米坊（</w:t>
            </w:r>
            <w:r>
              <w:rPr>
                <w:rFonts w:hint="eastAsia" w:ascii="仿宋" w:hAnsi="仿宋" w:eastAsia="仿宋" w:cs="仿宋"/>
                <w:sz w:val="24"/>
                <w:szCs w:val="24"/>
                <w:lang w:val="en-US" w:eastAsia="zh-CN"/>
              </w:rPr>
              <w:t>优质贵米、香禾糯</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4、农行e管家店铺：贵米贵米（优质贵米、香禾糯）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1" w:hRule="atLeast"/>
          <w:jc w:val="center"/>
        </w:trPr>
        <w:tc>
          <w:tcPr>
            <w:tcW w:w="218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1、珍情品牌：</w:t>
            </w:r>
            <w:r>
              <w:rPr>
                <w:rFonts w:hint="eastAsia" w:ascii="仿宋" w:hAnsi="仿宋" w:eastAsia="仿宋" w:cs="仿宋"/>
                <w:sz w:val="24"/>
                <w:szCs w:val="24"/>
              </w:rPr>
              <w:t>贵州省黔东南苗族侗族自治州从江县丙妹镇江东北路98号</w:t>
            </w:r>
            <w:r>
              <w:rPr>
                <w:rFonts w:hint="eastAsia" w:ascii="仿宋" w:hAnsi="仿宋" w:eastAsia="仿宋" w:cs="仿宋"/>
                <w:sz w:val="24"/>
                <w:szCs w:val="24"/>
                <w:lang w:val="en-US" w:eastAsia="zh-CN"/>
              </w:rPr>
              <w:t>（0855-6418939）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2、珍情品牌：</w:t>
            </w:r>
            <w:r>
              <w:rPr>
                <w:rFonts w:hint="eastAsia" w:ascii="仿宋" w:hAnsi="仿宋" w:eastAsia="仿宋" w:cs="仿宋"/>
                <w:sz w:val="24"/>
                <w:szCs w:val="24"/>
              </w:rPr>
              <w:t>杭州市萧山区萧然南路246号</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0571-82687720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3、珍情品牌：</w:t>
            </w:r>
            <w:r>
              <w:rPr>
                <w:rFonts w:hint="eastAsia" w:ascii="仿宋" w:hAnsi="仿宋" w:eastAsia="仿宋" w:cs="仿宋"/>
                <w:sz w:val="24"/>
                <w:szCs w:val="24"/>
              </w:rPr>
              <w:t>贵州省黔东南苗族侗族自治州从江县丙妹镇德兴路16号</w:t>
            </w:r>
            <w:r>
              <w:rPr>
                <w:rFonts w:hint="eastAsia" w:ascii="仿宋" w:hAnsi="仿宋" w:eastAsia="仿宋" w:cs="仿宋"/>
                <w:sz w:val="24"/>
                <w:szCs w:val="24"/>
                <w:lang w:val="en-US" w:eastAsia="zh-CN"/>
              </w:rPr>
              <w:t>（0855-6995228）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4、优质贵米、香禾糯：贵州省黔东南州从江县丙姝镇北上卫生局对面（18286967538）</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3"/>
        <w:bidi w:val="0"/>
        <w:jc w:val="center"/>
        <w:rPr>
          <w:rFonts w:hint="default"/>
          <w:lang w:val="en-US" w:eastAsia="zh-CN"/>
        </w:rPr>
      </w:pPr>
      <w:bookmarkStart w:id="55" w:name="_Toc22292"/>
      <w:r>
        <w:rPr>
          <w:rFonts w:hint="eastAsia"/>
          <w:lang w:val="en-US" w:eastAsia="zh-CN"/>
        </w:rPr>
        <w:t>兴仁薏仁米</w:t>
      </w:r>
      <w:bookmarkEnd w:id="55"/>
    </w:p>
    <w:p>
      <w:pPr>
        <w:pStyle w:val="16"/>
        <w:jc w:val="center"/>
      </w:pPr>
      <w:r>
        <w:drawing>
          <wp:inline distT="0" distB="0" distL="114300" distR="114300">
            <wp:extent cx="5097780" cy="7203440"/>
            <wp:effectExtent l="0" t="0" r="7620" b="16510"/>
            <wp:docPr id="1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
                    <pic:cNvPicPr>
                      <a:picLocks noChangeAspect="1"/>
                    </pic:cNvPicPr>
                  </pic:nvPicPr>
                  <pic:blipFill>
                    <a:blip r:embed="rId9"/>
                    <a:stretch>
                      <a:fillRect/>
                    </a:stretch>
                  </pic:blipFill>
                  <pic:spPr>
                    <a:xfrm>
                      <a:off x="0" y="0"/>
                      <a:ext cx="5097780" cy="7203440"/>
                    </a:xfrm>
                    <a:prstGeom prst="rect">
                      <a:avLst/>
                    </a:prstGeom>
                    <a:noFill/>
                    <a:ln>
                      <a:noFill/>
                    </a:ln>
                  </pic:spPr>
                </pic:pic>
              </a:graphicData>
            </a:graphic>
          </wp:inline>
        </w:drawing>
      </w:r>
    </w:p>
    <w:p>
      <w:pPr>
        <w:pStyle w:val="16"/>
      </w:pPr>
    </w:p>
    <w:p>
      <w:pPr>
        <w:pStyle w:val="16"/>
      </w:pPr>
    </w:p>
    <w:p>
      <w:pPr>
        <w:pStyle w:val="16"/>
      </w:pPr>
    </w:p>
    <w:tbl>
      <w:tblPr>
        <w:tblStyle w:val="12"/>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802"/>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0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exac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黔西南布依族苗族自治州兴仁</w:t>
            </w:r>
            <w:r>
              <w:rPr>
                <w:rFonts w:hint="eastAsia" w:ascii="仿宋" w:hAnsi="仿宋" w:eastAsia="仿宋" w:cs="仿宋"/>
                <w:b w:val="0"/>
                <w:bCs w:val="0"/>
                <w:sz w:val="24"/>
                <w:szCs w:val="24"/>
                <w:lang w:val="en-US" w:eastAsia="zh-CN"/>
              </w:rPr>
              <w:t>市</w:t>
            </w:r>
          </w:p>
        </w:tc>
        <w:tc>
          <w:tcPr>
            <w:tcW w:w="18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兴仁薏仁米</w:t>
            </w:r>
          </w:p>
        </w:tc>
        <w:tc>
          <w:tcPr>
            <w:tcW w:w="429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ascii="仿宋" w:hAnsi="仿宋" w:eastAsia="仿宋" w:cs="仿宋"/>
                <w:bCs/>
                <w:color w:val="000000"/>
                <w:sz w:val="24"/>
              </w:rPr>
              <w:drawing>
                <wp:inline distT="0" distB="0" distL="114300" distR="114300">
                  <wp:extent cx="715010" cy="695960"/>
                  <wp:effectExtent l="0" t="0" r="8890" b="8890"/>
                  <wp:docPr id="9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9" descr="IMG_256"/>
                          <pic:cNvPicPr>
                            <a:picLocks noChangeAspect="1"/>
                          </pic:cNvPicPr>
                        </pic:nvPicPr>
                        <pic:blipFill>
                          <a:blip r:embed="rId10"/>
                          <a:stretch>
                            <a:fillRect/>
                          </a:stretch>
                        </pic:blipFill>
                        <pic:spPr>
                          <a:xfrm>
                            <a:off x="0" y="0"/>
                            <a:ext cx="715010" cy="695960"/>
                          </a:xfrm>
                          <a:prstGeom prst="rect">
                            <a:avLst/>
                          </a:prstGeom>
                          <a:noFill/>
                          <a:ln w="9525">
                            <a:noFill/>
                          </a:ln>
                        </pic:spPr>
                      </pic:pic>
                    </a:graphicData>
                  </a:graphic>
                </wp:inline>
              </w:drawing>
            </w:r>
            <w:r>
              <w:rPr>
                <w:rFonts w:ascii="仿宋" w:hAnsi="仿宋" w:eastAsia="仿宋" w:cs="宋体"/>
                <w:b/>
                <w:color w:val="000000"/>
                <w:kern w:val="0"/>
                <w:sz w:val="24"/>
              </w:rPr>
              <w:drawing>
                <wp:inline distT="0" distB="0" distL="114300" distR="114300">
                  <wp:extent cx="993775" cy="725805"/>
                  <wp:effectExtent l="0" t="0" r="15875" b="17145"/>
                  <wp:docPr id="262" name="图片 67"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7" descr="地理标志证明商标"/>
                          <pic:cNvPicPr>
                            <a:picLocks noChangeAspect="1"/>
                          </pic:cNvPicPr>
                        </pic:nvPicPr>
                        <pic:blipFill>
                          <a:blip r:embed="rId11"/>
                          <a:stretch>
                            <a:fillRect/>
                          </a:stretch>
                        </pic:blipFill>
                        <pic:spPr>
                          <a:xfrm>
                            <a:off x="0" y="0"/>
                            <a:ext cx="993775" cy="725805"/>
                          </a:xfrm>
                          <a:prstGeom prst="rect">
                            <a:avLst/>
                          </a:prstGeom>
                          <a:noFill/>
                          <a:ln w="9525">
                            <a:noFill/>
                          </a:ln>
                        </pic:spPr>
                      </pic:pic>
                    </a:graphicData>
                  </a:graphic>
                </wp:inline>
              </w:drawing>
            </w:r>
            <w:r>
              <w:rPr>
                <w:rFonts w:ascii="仿宋" w:hAnsi="仿宋" w:eastAsia="仿宋" w:cs="仿宋"/>
                <w:bCs/>
                <w:color w:val="000000"/>
                <w:sz w:val="24"/>
              </w:rPr>
              <w:drawing>
                <wp:inline distT="0" distB="0" distL="114300" distR="114300">
                  <wp:extent cx="822325" cy="629285"/>
                  <wp:effectExtent l="0" t="0" r="15875" b="18415"/>
                  <wp:docPr id="7" name="图片 7" descr="1608255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8255788(1)"/>
                          <pic:cNvPicPr>
                            <a:picLocks noChangeAspect="1"/>
                          </pic:cNvPicPr>
                        </pic:nvPicPr>
                        <pic:blipFill>
                          <a:blip r:embed="rId12"/>
                          <a:stretch>
                            <a:fillRect/>
                          </a:stretch>
                        </pic:blipFill>
                        <pic:spPr>
                          <a:xfrm>
                            <a:off x="0" y="0"/>
                            <a:ext cx="822325" cy="629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中国薏乡 长寿兴仁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兴仁县薏仁专业协会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黔西南州农业农村局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黔西南州人民政府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四至范围：贵州省黔西南州兴义市（E104°51'-104°55'，N24°38'-25°23'）、兴仁市（E104°54′-105°34′、N25°18′-25°47′）、安龙县（E104°59′-105°41′、N24°55′-25°33′）贞丰县(E105°25′-105°56，N25°07′-25°44′）、普安县（N25°18′-26°10′，E104°51′-105°9）、晴隆县（E105°01′-105°25，N25°33′-26°11′）、册亨县（N24°98-45°96′ E105°51′-105°57′）、望谟县（N24°91′-25°37′，E105°89′°-106°49′°）8个县市现辖行政区域</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exac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国家地理标志保护产品；中国驰名商标；“地理标志证明”商标；中国薏仁米之乡；2017年中国百强农产品区域公用品牌；首批入选中国特色农产品优势区；国家级出口食品农产品质量安全示范区，中国道地中药材之乡；中国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兴仁薏仁米具有药食两用之功效，据《本草纲目》等医籍记载，薏仁米具有健脾胃、消水肿、祛风湿、清肺、除湿等功效，据（清）道光《兴义府志》记载：</w:t>
            </w:r>
            <w:r>
              <w:rPr>
                <w:rFonts w:hint="eastAsia" w:ascii="仿宋" w:hAnsi="仿宋" w:eastAsia="仿宋" w:cs="仿宋"/>
                <w:sz w:val="24"/>
                <w:szCs w:val="24"/>
                <w:lang w:eastAsia="zh-CN"/>
              </w:rPr>
              <w:t>“</w:t>
            </w:r>
            <w:r>
              <w:rPr>
                <w:rFonts w:hint="eastAsia" w:ascii="仿宋" w:hAnsi="仿宋" w:eastAsia="仿宋" w:cs="仿宋"/>
                <w:sz w:val="24"/>
                <w:szCs w:val="24"/>
              </w:rPr>
              <w:t>府属贫瘠之地皆产薏仁米，府驻之地优”，清朝时期兴义府治在今兴仁县，兴仁所产的薏仁米为全府质量最好的薏仁米，在市场上逐渐成为黔西南州薏仁米的代表，在清末以来相关的贵州地方文献中亦不断提及到。东汉的开国功臣马援奉皇命南征，得偿南域圣米薏仁以祛障除乏，建立功勋。唐朝的天宝战争，却因夷人禁绝薏米入唐军营，致无以除障气之扰而败亡，汉朝开拓的疆土在唐朝失去了控制。而汉文明处在颠峰时期的大宋王朝，薏苡作为养身佳品菲声朝野，备受苏东坡陆放翁等大文豪推崇。以精彩诗文为薏苡点赞。薏苡陪伴兴仁历史最精彩的岁月。兴仁成为中国薏仁米之乡、中国长寿之乡，最不可或缺的就是薏仁米在每一个历史时段的伴随。薏仁米作为兴仁唯一的千年物产成就了东南亚最大的薏仁米交易市场，融进兴仁千年的商贸文明撑起了兴仁挺拔的脊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贵州华丰薏仁有限公司品牌为苗岭人家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"https://www.qichacha.com/firm_ce5e985527ebab8fe9bca89f6bad3350.html"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兴仁县东方薏珠保健品有限责任公司</w:t>
            </w:r>
            <w:r>
              <w:rPr>
                <w:rFonts w:hint="eastAsia" w:ascii="仿宋" w:hAnsi="仿宋" w:eastAsia="仿宋" w:cs="仿宋"/>
                <w:sz w:val="24"/>
                <w:szCs w:val="24"/>
              </w:rPr>
              <w:fldChar w:fldCharType="end"/>
            </w:r>
            <w:r>
              <w:rPr>
                <w:rFonts w:hint="eastAsia" w:ascii="仿宋" w:hAnsi="仿宋" w:eastAsia="仿宋" w:cs="仿宋"/>
                <w:sz w:val="24"/>
                <w:szCs w:val="24"/>
              </w:rPr>
              <w:t>品牌为东方薏珠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贵州仁信农业开发有限公司品牌为黔御薏</w:t>
            </w:r>
            <w:r>
              <w:rPr>
                <w:rFonts w:hint="eastAsia" w:ascii="仿宋" w:hAnsi="仿宋" w:eastAsia="仿宋" w:cs="仿宋"/>
                <w:sz w:val="24"/>
                <w:szCs w:val="24"/>
                <w:lang w:val="en-US" w:eastAsia="zh-CN"/>
              </w:rPr>
              <w:t>和</w:t>
            </w:r>
            <w:r>
              <w:rPr>
                <w:rFonts w:hint="eastAsia" w:ascii="仿宋" w:hAnsi="仿宋" w:eastAsia="仿宋" w:cs="仿宋"/>
                <w:sz w:val="24"/>
                <w:szCs w:val="24"/>
              </w:rPr>
              <w:t>中薏黔粮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贵州供销惠农薏苡实业有限公司为黔兴薏苡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贵州再友农产品开发有限公司</w:t>
            </w:r>
            <w:r>
              <w:rPr>
                <w:rFonts w:hint="eastAsia" w:ascii="仿宋" w:hAnsi="仿宋" w:eastAsia="仿宋" w:cs="仿宋"/>
                <w:sz w:val="24"/>
                <w:szCs w:val="24"/>
                <w:lang w:val="en-US" w:eastAsia="zh-CN"/>
              </w:rPr>
              <w:t>为</w:t>
            </w:r>
            <w:r>
              <w:rPr>
                <w:rFonts w:hint="eastAsia" w:ascii="仿宋" w:hAnsi="仿宋" w:eastAsia="仿宋" w:cs="仿宋"/>
                <w:sz w:val="24"/>
                <w:szCs w:val="24"/>
              </w:rPr>
              <w:t>品牌再友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14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1、微信公众号：</w:t>
            </w:r>
            <w:r>
              <w:rPr>
                <w:rFonts w:hint="eastAsia" w:ascii="仿宋" w:hAnsi="仿宋" w:eastAsia="仿宋" w:cs="仿宋"/>
                <w:sz w:val="24"/>
                <w:szCs w:val="24"/>
              </w:rPr>
              <w:t>贵州仁信农业开</w:t>
            </w:r>
            <w:r>
              <w:rPr>
                <w:rFonts w:hint="eastAsia" w:ascii="仿宋" w:hAnsi="仿宋" w:eastAsia="仿宋" w:cs="仿宋"/>
                <w:sz w:val="24"/>
                <w:szCs w:val="24"/>
                <w:lang w:val="en-US" w:eastAsia="zh-CN"/>
              </w:rPr>
              <w:t xml:space="preserve">发 </w:t>
            </w:r>
          </w:p>
          <w:p>
            <w:pPr>
              <w:rPr>
                <w:rFonts w:hint="eastAsia" w:ascii="仿宋" w:hAnsi="仿宋" w:eastAsia="仿宋" w:cs="仿宋"/>
                <w:sz w:val="24"/>
                <w:szCs w:val="24"/>
              </w:rPr>
            </w:pPr>
            <w:r>
              <w:rPr>
                <w:rFonts w:hint="eastAsia" w:ascii="仿宋" w:hAnsi="仿宋" w:eastAsia="仿宋" w:cs="仿宋"/>
                <w:sz w:val="24"/>
                <w:szCs w:val="24"/>
                <w:lang w:val="en-US" w:eastAsia="zh-CN"/>
              </w:rPr>
              <w:t>2、微信公众号：</w:t>
            </w:r>
            <w:r>
              <w:rPr>
                <w:rFonts w:hint="eastAsia" w:ascii="仿宋" w:hAnsi="仿宋" w:eastAsia="仿宋" w:cs="仿宋"/>
                <w:sz w:val="24"/>
                <w:szCs w:val="24"/>
              </w:rPr>
              <w:t>兴仁薏仁米农产品特惠店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214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1、</w:t>
            </w:r>
            <w:r>
              <w:rPr>
                <w:rFonts w:hint="eastAsia" w:ascii="仿宋" w:hAnsi="仿宋" w:eastAsia="仿宋" w:cs="仿宋"/>
                <w:sz w:val="24"/>
                <w:szCs w:val="24"/>
              </w:rPr>
              <w:t>中国薏仁米之乡-兴仁特色馆</w:t>
            </w:r>
            <w:r>
              <w:rPr>
                <w:rFonts w:hint="eastAsia" w:ascii="仿宋" w:hAnsi="仿宋" w:eastAsia="仿宋" w:cs="仿宋"/>
                <w:sz w:val="24"/>
                <w:szCs w:val="24"/>
                <w:lang w:eastAsia="zh-CN"/>
              </w:rPr>
              <w:t>：</w:t>
            </w:r>
            <w:r>
              <w:rPr>
                <w:rFonts w:hint="eastAsia" w:ascii="仿宋" w:hAnsi="仿宋" w:eastAsia="仿宋" w:cs="仿宋"/>
                <w:sz w:val="24"/>
                <w:szCs w:val="24"/>
              </w:rPr>
              <w:t>兴仁市兴仁大道（政务大厅旁）</w:t>
            </w:r>
          </w:p>
        </w:tc>
      </w:tr>
    </w:tbl>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3"/>
        <w:bidi w:val="0"/>
        <w:jc w:val="center"/>
        <w:rPr>
          <w:rFonts w:hint="default"/>
        </w:rPr>
      </w:pPr>
      <w:bookmarkStart w:id="56" w:name="_Toc11725"/>
      <w:bookmarkStart w:id="57" w:name="_Toc4181"/>
      <w:r>
        <w:rPr>
          <w:rFonts w:hint="default"/>
        </w:rPr>
        <w:t>白旗韭黄</w:t>
      </w:r>
      <w:bookmarkEnd w:id="56"/>
      <w:bookmarkEnd w:id="57"/>
    </w:p>
    <w:p>
      <w:pPr>
        <w:adjustRightInd w:val="0"/>
        <w:snapToGrid w:val="0"/>
        <w:spacing w:line="360" w:lineRule="auto"/>
        <w:ind w:firstLine="0" w:firstLineChars="0"/>
        <w:jc w:val="center"/>
        <w:rPr>
          <w:rFonts w:hint="eastAsia" w:ascii="宋体" w:hAnsi="宋体" w:cs="宋体"/>
          <w:b/>
          <w:bCs/>
          <w:color w:val="000000"/>
          <w:szCs w:val="21"/>
          <w:highlight w:val="yellow"/>
        </w:rPr>
      </w:pPr>
      <w:r>
        <w:rPr>
          <w:rFonts w:hint="eastAsia" w:ascii="宋体" w:hAnsi="宋体" w:cs="宋体"/>
          <w:b/>
          <w:bCs/>
          <w:color w:val="000000"/>
          <w:szCs w:val="21"/>
          <w:highlight w:val="yellow"/>
        </w:rPr>
        <w:drawing>
          <wp:inline distT="0" distB="0" distL="114300" distR="114300">
            <wp:extent cx="5147945" cy="7307580"/>
            <wp:effectExtent l="0" t="0" r="14605" b="7620"/>
            <wp:docPr id="274" name="图片 100" descr="白旗韭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00" descr="白旗韭黄"/>
                    <pic:cNvPicPr>
                      <a:picLocks noChangeAspect="1"/>
                    </pic:cNvPicPr>
                  </pic:nvPicPr>
                  <pic:blipFill>
                    <a:blip r:embed="rId13"/>
                    <a:stretch>
                      <a:fillRect/>
                    </a:stretch>
                  </pic:blipFill>
                  <pic:spPr>
                    <a:xfrm>
                      <a:off x="0" y="0"/>
                      <a:ext cx="5147945" cy="7307580"/>
                    </a:xfrm>
                    <a:prstGeom prst="rect">
                      <a:avLst/>
                    </a:prstGeom>
                    <a:noFill/>
                    <a:ln w="9525">
                      <a:noFill/>
                    </a:ln>
                  </pic:spPr>
                </pic:pic>
              </a:graphicData>
            </a:graphic>
          </wp:inline>
        </w:drawing>
      </w:r>
    </w:p>
    <w:p>
      <w:pPr>
        <w:adjustRightInd w:val="0"/>
        <w:snapToGrid w:val="0"/>
        <w:spacing w:line="360" w:lineRule="auto"/>
        <w:ind w:firstLine="0" w:firstLineChars="0"/>
        <w:jc w:val="both"/>
        <w:rPr>
          <w:rFonts w:ascii="宋体" w:hAnsi="宋体" w:cs="宋体"/>
          <w:b/>
          <w:bCs/>
          <w:color w:val="000000"/>
          <w:szCs w:val="21"/>
          <w:highlight w:val="yellow"/>
        </w:rPr>
      </w:pPr>
    </w:p>
    <w:p>
      <w:pPr>
        <w:pStyle w:val="2"/>
      </w:pPr>
    </w:p>
    <w:tbl>
      <w:tblPr>
        <w:tblStyle w:val="12"/>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56"/>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普定县</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白旗韭黄</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078230" cy="677545"/>
                  <wp:effectExtent l="0" t="0" r="7620" b="8255"/>
                  <wp:docPr id="275" name="图片 103" descr="白旗韭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03" descr="白旗韭黄2"/>
                          <pic:cNvPicPr>
                            <a:picLocks noChangeAspect="1"/>
                          </pic:cNvPicPr>
                        </pic:nvPicPr>
                        <pic:blipFill>
                          <a:blip r:embed="rId14"/>
                          <a:stretch>
                            <a:fillRect/>
                          </a:stretch>
                        </pic:blipFill>
                        <pic:spPr>
                          <a:xfrm>
                            <a:off x="0" y="0"/>
                            <a:ext cx="1078230" cy="6775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茎白如玉、叶黄如金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普定县人民政府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普定县农业农村局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普定县市场监管局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普定县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韭黄第一大县，2003年注册了“白旗”韭黄商标，并于2014年9月获得了国家地理标志保护产品认证。2019年完成了3万亩韭黄绿色食品认证。白旗韭黄从生产技术工艺到食品安全，从产品质量到品牌销售，从营养成分到保健功能的各个环节，精益求精，随着白旗韭黄的知名度的提升，产品已远销贵阳、六盘水等市场，产业发展前景大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白旗韭黄”原产于贵州省普定县，普定白旗韭黄2020年种植面积10万亩，产量达到7.500万吨，产值达5.1亿元以上。产品营养价值丰富，含有蛋白质、维生素等多种矿物质，具有温阳强肾的功效。产品具有鲜、香、嫩、脆的品质优势，茎粗≥0.4cm，，</w:t>
            </w:r>
            <w:r>
              <w:rPr>
                <w:rFonts w:hint="eastAsia" w:ascii="仿宋" w:hAnsi="仿宋" w:eastAsia="仿宋" w:cs="仿宋"/>
                <w:sz w:val="24"/>
                <w:szCs w:val="24"/>
                <w:lang w:val="en-US" w:eastAsia="zh-CN"/>
              </w:rPr>
              <w:t>茎秆</w:t>
            </w:r>
            <w:r>
              <w:rPr>
                <w:rFonts w:hint="eastAsia" w:ascii="仿宋" w:hAnsi="仿宋" w:eastAsia="仿宋" w:cs="仿宋"/>
                <w:sz w:val="24"/>
                <w:szCs w:val="24"/>
              </w:rPr>
              <w:t>长度≥20cm，总长度≥50cm、色泽鲜黄，商品性好。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1、贵州普润使用有限公司——白旗韭黄</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2、普定县鑫隆苑农业发展有限公司——白旗韭黄</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3、贵州民投润丰农业开发有限公司——白旗韭黄</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4、普定县阿宝唐扶贫开发有限责任公司——白旗韭黄</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5、普定县天玉扶贫开发有限责任公司——白旗韭黄</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1、淘宝</w:t>
            </w:r>
            <w:r>
              <w:rPr>
                <w:rFonts w:hint="eastAsia" w:ascii="仿宋" w:hAnsi="仿宋" w:eastAsia="仿宋" w:cs="仿宋"/>
                <w:sz w:val="24"/>
                <w:szCs w:val="24"/>
                <w:lang w:val="en-US" w:eastAsia="zh-CN"/>
              </w:rPr>
              <w:t>店铺</w:t>
            </w:r>
            <w:r>
              <w:rPr>
                <w:rFonts w:hint="eastAsia" w:ascii="仿宋" w:hAnsi="仿宋" w:eastAsia="仿宋" w:cs="仿宋"/>
                <w:sz w:val="24"/>
                <w:szCs w:val="24"/>
              </w:rPr>
              <w:t>：普定韭黄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2、黔菜网：普定韭黄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atLeast"/>
          <w:jc w:val="center"/>
        </w:trPr>
        <w:tc>
          <w:tcPr>
            <w:tcW w:w="219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1、白旗韭黄：普定县小窑韭黄销售中心</w:t>
            </w:r>
            <w:r>
              <w:rPr>
                <w:rFonts w:hint="eastAsia" w:ascii="仿宋" w:hAnsi="仿宋" w:eastAsia="仿宋" w:cs="仿宋"/>
                <w:sz w:val="24"/>
                <w:szCs w:val="24"/>
                <w:lang w:eastAsia="zh-CN"/>
              </w:rPr>
              <w:t>：</w:t>
            </w:r>
            <w:r>
              <w:rPr>
                <w:rFonts w:hint="eastAsia" w:ascii="仿宋" w:hAnsi="仿宋" w:eastAsia="仿宋" w:cs="仿宋"/>
                <w:sz w:val="24"/>
                <w:szCs w:val="24"/>
              </w:rPr>
              <w:t>普定县穿洞街道办小窑村（15329030979）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2、白旗韭黄：普定县农特产业研发中心：普定县化处镇焦家村（18786674636）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3、白旗韭黄：普定县韭黄加工园区：普定县玉秀街道办玉兔山社区（18185315824）</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4、白旗韭黄：白岩镇韭黄分拣销售中心：普定县白岩镇中心村（15985304718）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5、白旗韭黄：马官镇韭黄加工基地：普定县马官镇中山村（18744715222）</w:t>
            </w:r>
          </w:p>
        </w:tc>
      </w:tr>
    </w:tbl>
    <w:p>
      <w:pPr>
        <w:adjustRightInd w:val="0"/>
        <w:snapToGrid w:val="0"/>
        <w:spacing w:line="360" w:lineRule="auto"/>
        <w:ind w:firstLine="0" w:firstLineChars="0"/>
        <w:jc w:val="center"/>
        <w:rPr>
          <w:rFonts w:ascii="宋体" w:hAnsi="宋体" w:cs="宋体"/>
          <w:b/>
          <w:bCs/>
          <w:color w:val="000000"/>
          <w:szCs w:val="21"/>
          <w:highlight w:val="yellow"/>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3"/>
        <w:bidi w:val="0"/>
        <w:rPr>
          <w:rFonts w:hint="default"/>
        </w:rPr>
      </w:pPr>
    </w:p>
    <w:p>
      <w:pPr>
        <w:pStyle w:val="3"/>
        <w:bidi w:val="0"/>
        <w:rPr>
          <w:rFonts w:hint="default"/>
        </w:rPr>
      </w:pPr>
    </w:p>
    <w:p>
      <w:pPr>
        <w:pStyle w:val="3"/>
        <w:bidi w:val="0"/>
        <w:rPr>
          <w:rFonts w:hint="default"/>
        </w:rPr>
      </w:pPr>
    </w:p>
    <w:p>
      <w:pPr>
        <w:rPr>
          <w:rFonts w:hint="default"/>
        </w:rPr>
      </w:pPr>
    </w:p>
    <w:p>
      <w:pPr>
        <w:pStyle w:val="2"/>
        <w:rPr>
          <w:rFonts w:hint="default"/>
        </w:rPr>
      </w:pPr>
    </w:p>
    <w:p>
      <w:pPr>
        <w:pStyle w:val="3"/>
        <w:bidi w:val="0"/>
        <w:jc w:val="center"/>
        <w:rPr>
          <w:rFonts w:hint="eastAsia" w:asciiTheme="minorEastAsia" w:hAnsiTheme="minorEastAsia" w:cstheme="minorEastAsia"/>
          <w:b/>
          <w:bCs/>
          <w:sz w:val="28"/>
          <w:szCs w:val="28"/>
        </w:rPr>
      </w:pPr>
      <w:bookmarkStart w:id="58" w:name="_Toc21879"/>
      <w:r>
        <w:rPr>
          <w:rFonts w:hint="default"/>
        </w:rPr>
        <w:t>湄潭翠芽</w:t>
      </w:r>
      <w:bookmarkEnd w:id="58"/>
    </w:p>
    <w:p>
      <w:pPr>
        <w:widowControl/>
        <w:ind w:firstLine="0" w:firstLineChars="0"/>
        <w:jc w:val="center"/>
        <w:textAlignment w:val="center"/>
      </w:pPr>
      <w:r>
        <w:drawing>
          <wp:inline distT="0" distB="0" distL="0" distR="0">
            <wp:extent cx="5104130" cy="7443470"/>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04130" cy="7443470"/>
                    </a:xfrm>
                    <a:prstGeom prst="rect">
                      <a:avLst/>
                    </a:prstGeom>
                    <a:noFill/>
                    <a:ln>
                      <a:noFill/>
                    </a:ln>
                  </pic:spPr>
                </pic:pic>
              </a:graphicData>
            </a:graphic>
          </wp:inline>
        </w:drawing>
      </w:r>
    </w:p>
    <w:p>
      <w:pPr>
        <w:pStyle w:val="2"/>
      </w:pPr>
    </w:p>
    <w:tbl>
      <w:tblPr>
        <w:tblStyle w:val="13"/>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1752"/>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lang w:val="en-US" w:eastAsia="zh-CN"/>
              </w:rPr>
              <w:t>遵义市</w:t>
            </w:r>
            <w:r>
              <w:rPr>
                <w:rFonts w:hint="eastAsia" w:ascii="仿宋" w:hAnsi="仿宋" w:eastAsia="仿宋" w:cs="仿宋"/>
                <w:b w:val="0"/>
                <w:bCs w:val="0"/>
                <w:sz w:val="24"/>
                <w:szCs w:val="24"/>
              </w:rPr>
              <w:t>湄潭县</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湄潭翠芽</w:t>
            </w:r>
          </w:p>
        </w:tc>
        <w:tc>
          <w:tcPr>
            <w:tcW w:w="42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152525" cy="717550"/>
                  <wp:effectExtent l="0" t="0" r="9525" b="635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6"/>
                          <a:srcRect l="26745" t="28280" r="28571" b="27598"/>
                          <a:stretch>
                            <a:fillRect/>
                          </a:stretch>
                        </pic:blipFill>
                        <pic:spPr>
                          <a:xfrm>
                            <a:off x="0" y="0"/>
                            <a:ext cx="1152525" cy="717550"/>
                          </a:xfrm>
                          <a:prstGeom prst="ellipse">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599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一生只等一壶茶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商标持有单位</w:t>
            </w:r>
          </w:p>
        </w:tc>
        <w:tc>
          <w:tcPr>
            <w:tcW w:w="599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湄潭县茶业协会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599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湄潭县农业农村局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99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湄潭县茶产业发展中心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99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湄潭县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5992"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国家级金奖</w:t>
            </w:r>
            <w:r>
              <w:rPr>
                <w:rFonts w:hint="eastAsia" w:ascii="仿宋" w:hAnsi="仿宋" w:eastAsia="仿宋" w:cs="仿宋"/>
                <w:sz w:val="24"/>
                <w:szCs w:val="24"/>
                <w:lang w:eastAsia="zh-CN"/>
              </w:rPr>
              <w:t>、</w:t>
            </w:r>
            <w:r>
              <w:rPr>
                <w:rFonts w:hint="eastAsia" w:ascii="仿宋" w:hAnsi="仿宋" w:eastAsia="仿宋" w:cs="仿宋"/>
                <w:sz w:val="24"/>
                <w:szCs w:val="24"/>
              </w:rPr>
              <w:t>意大利米兰世博会百年世博中国名茶金奖</w:t>
            </w:r>
            <w:r>
              <w:rPr>
                <w:rFonts w:hint="eastAsia" w:ascii="仿宋" w:hAnsi="仿宋" w:eastAsia="仿宋" w:cs="仿宋"/>
                <w:sz w:val="24"/>
                <w:szCs w:val="24"/>
                <w:lang w:eastAsia="zh-CN"/>
              </w:rPr>
              <w:t>、</w:t>
            </w:r>
            <w:r>
              <w:rPr>
                <w:rFonts w:hint="eastAsia" w:ascii="仿宋" w:hAnsi="仿宋" w:eastAsia="仿宋" w:cs="仿宋"/>
                <w:sz w:val="24"/>
                <w:szCs w:val="24"/>
              </w:rPr>
              <w:t>中国驰名商标</w:t>
            </w:r>
            <w:r>
              <w:rPr>
                <w:rFonts w:hint="eastAsia" w:ascii="仿宋" w:hAnsi="仿宋" w:eastAsia="仿宋" w:cs="仿宋"/>
                <w:sz w:val="24"/>
                <w:szCs w:val="24"/>
                <w:lang w:eastAsia="zh-CN"/>
              </w:rPr>
              <w:t>、</w:t>
            </w:r>
            <w:r>
              <w:rPr>
                <w:rFonts w:hint="eastAsia" w:ascii="仿宋" w:hAnsi="仿宋" w:eastAsia="仿宋" w:cs="仿宋"/>
                <w:sz w:val="24"/>
                <w:szCs w:val="24"/>
              </w:rPr>
              <w:t>中国优秀茶叶区域公用品牌</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9"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5992"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“湄潭翠芽”茶产于贵州高原东北部</w:t>
            </w:r>
            <w:r>
              <w:rPr>
                <w:rFonts w:hint="eastAsia" w:ascii="仿宋" w:hAnsi="仿宋" w:eastAsia="仿宋" w:cs="仿宋"/>
                <w:sz w:val="24"/>
                <w:szCs w:val="24"/>
                <w:lang w:eastAsia="zh-CN"/>
              </w:rPr>
              <w:t>，</w:t>
            </w:r>
            <w:r>
              <w:rPr>
                <w:rFonts w:hint="eastAsia" w:ascii="仿宋" w:hAnsi="仿宋" w:eastAsia="仿宋" w:cs="仿宋"/>
                <w:sz w:val="24"/>
                <w:szCs w:val="24"/>
              </w:rPr>
              <w:t>该地区自然地理环境特别适宜于茶树生长和生产优质茶叶，是典型的“高海拔、低纬度、寡日照、多云雾、富锌硒”的贵州茶业第一县，现有优质生态茶园60万亩。唐代茶圣陆羽所著《茶经》载：“黔中生思州、播州、费州、夷州……往往得之，其味极佳”，夷州就是湄潭</w:t>
            </w:r>
            <w:r>
              <w:rPr>
                <w:rFonts w:hint="eastAsia" w:ascii="仿宋" w:hAnsi="仿宋" w:eastAsia="仿宋" w:cs="仿宋"/>
                <w:sz w:val="24"/>
                <w:szCs w:val="24"/>
                <w:lang w:eastAsia="zh-CN"/>
              </w:rPr>
              <w:t>。</w:t>
            </w:r>
            <w:r>
              <w:rPr>
                <w:rFonts w:hint="eastAsia" w:ascii="仿宋" w:hAnsi="仿宋" w:eastAsia="仿宋" w:cs="仿宋"/>
                <w:sz w:val="24"/>
                <w:szCs w:val="24"/>
              </w:rPr>
              <w:t>1939年民国中央实验茶场设立在湄潭，1940年浙江大学西迁湄潭办学七年，大批教育科学技术精英云集，浙江大学与民国中央实验茶场的汇合，使“湄潭翠芽”茶的物质、精神文化得到更进一步升华。“湄潭翠芽”茶是贵州扁形名优绿茶的典型代表，主要采用湄潭苔茶等国家级良种的单芽至一芽一叶初展优质鲜嫩茶青，通过摊青、杀青、理条、整形、脱毫、提香、筛选等20多道复杂工序加工而成。外形扁平直、匀整、黄绿润，香气清香持久，滋味鲜爽，汤色嫩绿明亮，叶底嫩绿鲜活，水浸出物高达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授权企业品牌</w:t>
            </w:r>
          </w:p>
        </w:tc>
        <w:tc>
          <w:tcPr>
            <w:tcW w:w="5992"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兰馨雀舌、沁园春、沁园春雪、国翠飘香、栗香、贵芽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、黔潭玉翠、怡壶春、夷州、四品君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2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5992"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中国茶城</w:t>
            </w:r>
            <w:r>
              <w:rPr>
                <w:rFonts w:hint="eastAsia" w:ascii="仿宋" w:hAnsi="仿宋" w:eastAsia="仿宋" w:cs="仿宋"/>
                <w:sz w:val="24"/>
                <w:szCs w:val="24"/>
                <w:lang w:eastAsia="zh-CN"/>
              </w:rPr>
              <w:t>：</w:t>
            </w:r>
            <w:r>
              <w:rPr>
                <w:rFonts w:hint="eastAsia" w:ascii="仿宋" w:hAnsi="仿宋" w:eastAsia="仿宋" w:cs="仿宋"/>
                <w:sz w:val="24"/>
                <w:szCs w:val="24"/>
              </w:rPr>
              <w:t>贵州湄潭兰馨茶业有限公司、贵州阳春白雪茶业有限公司、贵州黔茶联盟茶业发展有限公司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中国茶海</w:t>
            </w:r>
            <w:r>
              <w:rPr>
                <w:rFonts w:hint="eastAsia" w:ascii="仿宋" w:hAnsi="仿宋" w:eastAsia="仿宋" w:cs="仿宋"/>
                <w:sz w:val="24"/>
                <w:szCs w:val="24"/>
                <w:lang w:eastAsia="zh-CN"/>
              </w:rPr>
              <w:t>：</w:t>
            </w:r>
            <w:r>
              <w:rPr>
                <w:rFonts w:hint="eastAsia" w:ascii="仿宋" w:hAnsi="仿宋" w:eastAsia="仿宋" w:cs="仿宋"/>
                <w:sz w:val="24"/>
                <w:szCs w:val="24"/>
              </w:rPr>
              <w:t>贵州省湄潭县一丫翠片茶业有限公司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核桃坝</w:t>
            </w:r>
            <w:r>
              <w:rPr>
                <w:rFonts w:hint="eastAsia" w:ascii="仿宋" w:hAnsi="仿宋" w:eastAsia="仿宋" w:cs="仿宋"/>
                <w:sz w:val="24"/>
                <w:szCs w:val="24"/>
                <w:lang w:eastAsia="zh-CN"/>
              </w:rPr>
              <w:t>：</w:t>
            </w:r>
            <w:r>
              <w:rPr>
                <w:rFonts w:hint="eastAsia" w:ascii="仿宋" w:hAnsi="仿宋" w:eastAsia="仿宋" w:cs="仿宋"/>
                <w:sz w:val="24"/>
                <w:szCs w:val="24"/>
              </w:rPr>
              <w:t xml:space="preserve">贵州四品君茶业有限公司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国家农业科技园区</w:t>
            </w:r>
            <w:r>
              <w:rPr>
                <w:rFonts w:hint="eastAsia" w:ascii="仿宋" w:hAnsi="仿宋" w:eastAsia="仿宋" w:cs="仿宋"/>
                <w:sz w:val="24"/>
                <w:szCs w:val="24"/>
                <w:lang w:eastAsia="zh-CN"/>
              </w:rPr>
              <w:t>：</w:t>
            </w:r>
            <w:r>
              <w:rPr>
                <w:rFonts w:hint="eastAsia" w:ascii="仿宋" w:hAnsi="仿宋" w:eastAsia="仿宋" w:cs="仿宋"/>
                <w:sz w:val="24"/>
                <w:szCs w:val="24"/>
              </w:rPr>
              <w:t>湄潭县落花屯茶叶专业合作社</w:t>
            </w:r>
          </w:p>
        </w:tc>
      </w:tr>
    </w:tbl>
    <w:p>
      <w:pPr>
        <w:pStyle w:val="16"/>
        <w:rPr>
          <w:rFonts w:hint="eastAsia"/>
          <w:lang w:val="en-US" w:eastAsia="zh-CN"/>
        </w:rPr>
      </w:pPr>
    </w:p>
    <w:p>
      <w:pPr>
        <w:pStyle w:val="16"/>
        <w:rPr>
          <w:rFonts w:hint="eastAsia"/>
          <w:lang w:val="en-US" w:eastAsia="zh-CN"/>
        </w:rPr>
      </w:pPr>
    </w:p>
    <w:p>
      <w:pPr>
        <w:pStyle w:val="16"/>
        <w:rPr>
          <w:rFonts w:hint="eastAsia"/>
          <w:lang w:val="en-US" w:eastAsia="zh-CN"/>
        </w:rPr>
      </w:pPr>
    </w:p>
    <w:p>
      <w:pPr>
        <w:pStyle w:val="3"/>
        <w:bidi w:val="0"/>
        <w:jc w:val="center"/>
        <w:rPr>
          <w:rFonts w:hint="eastAsia"/>
          <w:lang w:val="en-US" w:eastAsia="zh-CN"/>
        </w:rPr>
      </w:pPr>
    </w:p>
    <w:p>
      <w:pPr>
        <w:pStyle w:val="16"/>
        <w:rPr>
          <w:rFonts w:hint="eastAsia"/>
          <w:lang w:val="en-US" w:eastAsia="zh-CN"/>
        </w:rPr>
      </w:pPr>
    </w:p>
    <w:p>
      <w:pPr>
        <w:pStyle w:val="16"/>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2"/>
        <w:rPr>
          <w:rFonts w:hint="eastAsia"/>
          <w:lang w:val="en-US" w:eastAsia="zh-CN"/>
        </w:rPr>
      </w:pPr>
    </w:p>
    <w:p>
      <w:pPr>
        <w:pStyle w:val="3"/>
        <w:bidi w:val="0"/>
        <w:jc w:val="center"/>
        <w:rPr>
          <w:rFonts w:hint="eastAsia"/>
          <w:lang w:val="en-US" w:eastAsia="zh-CN"/>
        </w:rPr>
      </w:pPr>
      <w:bookmarkStart w:id="59" w:name="_Toc32015"/>
      <w:r>
        <w:rPr>
          <w:rFonts w:hint="eastAsia"/>
          <w:lang w:val="en-US" w:eastAsia="zh-CN"/>
        </w:rPr>
        <w:t>赤水金钗石斛</w:t>
      </w:r>
      <w:bookmarkEnd w:id="59"/>
    </w:p>
    <w:p>
      <w:pPr>
        <w:rPr>
          <w:rFonts w:hint="eastAsia"/>
          <w:lang w:val="en-US" w:eastAsia="zh-CN"/>
        </w:rPr>
      </w:pPr>
      <w:r>
        <w:rPr>
          <w:rFonts w:hint="eastAsia"/>
          <w:lang w:val="en-US" w:eastAsia="zh-CN"/>
        </w:rPr>
        <w:drawing>
          <wp:inline distT="0" distB="0" distL="114300" distR="114300">
            <wp:extent cx="5273040" cy="5534660"/>
            <wp:effectExtent l="0" t="0" r="3810" b="8890"/>
            <wp:docPr id="9" name="图片 9" descr="C:/Users/Lenovo/AppData/Local/Temp/picturecompress_202012181650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AppData/Local/Temp/picturecompress_20201218165038/output_1.pngoutput_1"/>
                    <pic:cNvPicPr>
                      <a:picLocks noChangeAspect="1"/>
                    </pic:cNvPicPr>
                  </pic:nvPicPr>
                  <pic:blipFill>
                    <a:blip r:embed="rId17"/>
                    <a:stretch>
                      <a:fillRect/>
                    </a:stretch>
                  </pic:blipFill>
                  <pic:spPr>
                    <a:xfrm>
                      <a:off x="0" y="0"/>
                      <a:ext cx="5273040" cy="5534660"/>
                    </a:xfrm>
                    <a:prstGeom prst="rect">
                      <a:avLst/>
                    </a:prstGeom>
                  </pic:spPr>
                </pic:pic>
              </a:graphicData>
            </a:graphic>
          </wp:inline>
        </w:drawing>
      </w:r>
    </w:p>
    <w:tbl>
      <w:tblPr>
        <w:tblStyle w:val="12"/>
        <w:tblW w:w="8285"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813"/>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贵州赤水</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赤水金钗石斛</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color w:val="auto"/>
                <w:sz w:val="24"/>
                <w:szCs w:val="24"/>
                <w:lang w:val="en-US" w:eastAsia="zh-CN"/>
              </w:rPr>
            </w:pPr>
            <w:r>
              <w:rPr>
                <w:rFonts w:hint="eastAsia" w:ascii="仿宋" w:hAnsi="仿宋" w:eastAsia="仿宋" w:cs="仿宋"/>
                <w:sz w:val="24"/>
                <w:szCs w:val="24"/>
              </w:rPr>
              <w:drawing>
                <wp:inline distT="0" distB="0" distL="114300" distR="114300">
                  <wp:extent cx="587375" cy="572135"/>
                  <wp:effectExtent l="0" t="0" r="3175" b="18415"/>
                  <wp:docPr id="21"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9" descr="IMG_256"/>
                          <pic:cNvPicPr>
                            <a:picLocks noChangeAspect="1"/>
                          </pic:cNvPicPr>
                        </pic:nvPicPr>
                        <pic:blipFill>
                          <a:blip r:embed="rId10"/>
                          <a:stretch>
                            <a:fillRect/>
                          </a:stretch>
                        </pic:blipFill>
                        <pic:spPr>
                          <a:xfrm>
                            <a:off x="0" y="0"/>
                            <a:ext cx="587375" cy="57213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16000" cy="762000"/>
                  <wp:effectExtent l="0" t="0" r="12700" b="0"/>
                  <wp:docPr id="20" name="图片 1" descr="WPS图片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WPS图片修正"/>
                          <pic:cNvPicPr>
                            <a:picLocks noChangeAspect="1"/>
                          </pic:cNvPicPr>
                        </pic:nvPicPr>
                        <pic:blipFill>
                          <a:blip r:embed="rId18"/>
                          <a:stretch>
                            <a:fillRect/>
                          </a:stretch>
                        </pic:blipFill>
                        <pic:spPr>
                          <a:xfrm>
                            <a:off x="0" y="0"/>
                            <a:ext cx="1016000" cy="76200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“绿色生态赤水</w:t>
            </w:r>
            <w:r>
              <w:rPr>
                <w:rFonts w:hint="eastAsia" w:ascii="仿宋" w:hAnsi="仿宋" w:eastAsia="仿宋" w:cs="仿宋"/>
                <w:sz w:val="24"/>
                <w:szCs w:val="24"/>
                <w:lang w:val="en-US" w:eastAsia="zh-CN"/>
              </w:rPr>
              <w:t xml:space="preserve"> 金钗石斛之乡</w:t>
            </w:r>
            <w:r>
              <w:rPr>
                <w:rFonts w:hint="eastAsia" w:ascii="仿宋" w:hAnsi="仿宋" w:eastAsia="仿宋" w:cs="仿宋"/>
                <w:sz w:val="24"/>
                <w:szCs w:val="24"/>
                <w:lang w:eastAsia="zh-CN"/>
              </w:rPr>
              <w:t>”“金钗石斛</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国之臻宝”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赤水市现代高效农业园区发展服务中心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赤水市农业农村局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赤水市金钗石斛产业发展专班办公室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贵州省赤水市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国家级金钗石斛生产基地</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1998</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国家地理标志产品保护</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2006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中国绿色生态金钗石斛之乡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2013</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国家GAP认证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2014</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贵州省100张优强品牌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2014</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国家林下经济示范基地</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2015</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第七批国家级农业科技示范园区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2015</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农业部农产品地理标志产品认证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贵州省现代高效农业示范园区（2016）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国家出口食品农产品质量安全示范区（</w:t>
            </w:r>
            <w:r>
              <w:rPr>
                <w:rFonts w:hint="eastAsia" w:ascii="仿宋" w:hAnsi="仿宋" w:eastAsia="仿宋" w:cs="仿宋"/>
                <w:sz w:val="24"/>
                <w:szCs w:val="24"/>
                <w:lang w:val="en-US" w:eastAsia="zh-CN"/>
              </w:rPr>
              <w:t>2017</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国家生态原产地产品保护示范区（</w:t>
            </w:r>
            <w:r>
              <w:rPr>
                <w:rFonts w:hint="eastAsia" w:ascii="仿宋" w:hAnsi="仿宋" w:eastAsia="仿宋" w:cs="仿宋"/>
                <w:sz w:val="24"/>
                <w:szCs w:val="24"/>
                <w:lang w:val="en-US" w:eastAsia="zh-CN"/>
              </w:rPr>
              <w:t>2017</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国家</w:t>
            </w:r>
            <w:r>
              <w:rPr>
                <w:rFonts w:hint="eastAsia" w:ascii="仿宋" w:hAnsi="仿宋" w:eastAsia="仿宋" w:cs="仿宋"/>
                <w:sz w:val="24"/>
                <w:szCs w:val="24"/>
              </w:rPr>
              <w:t>有机产品认证</w:t>
            </w:r>
            <w:r>
              <w:rPr>
                <w:rFonts w:hint="eastAsia" w:ascii="仿宋" w:hAnsi="仿宋" w:eastAsia="仿宋" w:cs="仿宋"/>
                <w:sz w:val="24"/>
                <w:szCs w:val="24"/>
                <w:lang w:eastAsia="zh-CN"/>
              </w:rPr>
              <w:t>示范区（</w:t>
            </w:r>
            <w:r>
              <w:rPr>
                <w:rFonts w:hint="eastAsia" w:ascii="仿宋" w:hAnsi="仿宋" w:eastAsia="仿宋" w:cs="仿宋"/>
                <w:sz w:val="24"/>
                <w:szCs w:val="24"/>
                <w:lang w:val="en-US" w:eastAsia="zh-CN"/>
              </w:rPr>
              <w:t>2017</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国家金钗石斛种植综合标准化示范区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2017</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贵州省大健康医药产业示范基地（</w:t>
            </w:r>
            <w:r>
              <w:rPr>
                <w:rFonts w:hint="eastAsia" w:ascii="仿宋" w:hAnsi="仿宋" w:eastAsia="仿宋" w:cs="仿宋"/>
                <w:sz w:val="24"/>
                <w:szCs w:val="24"/>
                <w:lang w:val="en-US" w:eastAsia="zh-CN"/>
              </w:rPr>
              <w:t>2018</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优质道地药材示范基地（金钗石斛）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2018</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中国农产品区域公共品牌（</w:t>
            </w:r>
            <w:r>
              <w:rPr>
                <w:rFonts w:hint="eastAsia" w:ascii="仿宋" w:hAnsi="仿宋" w:eastAsia="仿宋" w:cs="仿宋"/>
                <w:sz w:val="24"/>
                <w:szCs w:val="24"/>
                <w:lang w:val="en-US" w:eastAsia="zh-CN"/>
              </w:rPr>
              <w:t>2019</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中国国际农产品交易会全国农业优秀品牌奖（</w:t>
            </w:r>
            <w:r>
              <w:rPr>
                <w:rFonts w:hint="eastAsia" w:ascii="仿宋" w:hAnsi="仿宋" w:eastAsia="仿宋" w:cs="仿宋"/>
                <w:sz w:val="24"/>
                <w:szCs w:val="24"/>
                <w:lang w:val="en-US" w:eastAsia="zh-CN"/>
              </w:rPr>
              <w:t>2020</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赤水金钗石斛有100多年栽种历史，从1998年以来，经过20多年发展，赤水金钗石斛石上防野生栽种面积达10万亩，面积居全国第一。按照选好场地、挑好种苗、栽好基地、管好田间的“四好”技术，金钗石斛规范化栽种技术成熟且位居全国同行前列，建成了国家金钗石斛种植综合标准化生产基地，全国规模最大、产量最多、品质最好。培育省级龙头企业6家，建有GMP加工生产厂房2万平米，主要加工饮片、超微粉等。研发产品丰富，有片、粉、丸、酒、膏、醋等15个形态的系列初级产品40余个。让金钗石斛健康产品和金钗石斛日化用品进入人们生活，健康千家万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1、赤水信天斛满堂药业有限公司--天赐斛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2、赤水市金钗石斛产业开发有限公司--永斛源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3、赤水国礼金钗石斛发展有限公司--斛老爷、紫衣宫主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4、赤水芝绿金钗石斛生态园开发有限公司--芝绿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5、贵州仙草生物科技有限公司--丹霞仙草、丹霞金钗花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1、赤水信天斛满堂药业有限公司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微信公众号搜索“天赐斛”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2、赤水市金钗石斛产业开发有限公司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京   东：永斛源官方旗舰店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淘   宝：贵州省赤水市金钗石斛产业开发有限公司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微   信：永斛源公众号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那家网：永斛源旗舰店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3、赤水国礼金钗石斛发展有限公司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微信</w:t>
            </w:r>
            <w:r>
              <w:rPr>
                <w:rFonts w:hint="eastAsia" w:ascii="仿宋" w:hAnsi="仿宋" w:eastAsia="仿宋" w:cs="仿宋"/>
                <w:sz w:val="24"/>
                <w:szCs w:val="24"/>
              </w:rPr>
              <w:t>公众号、小程序商城</w:t>
            </w:r>
            <w:r>
              <w:rPr>
                <w:rFonts w:hint="eastAsia" w:ascii="仿宋" w:hAnsi="仿宋" w:eastAsia="仿宋" w:cs="仿宋"/>
                <w:sz w:val="24"/>
                <w:szCs w:val="24"/>
                <w:lang w:val="en-US" w:eastAsia="zh-CN"/>
              </w:rPr>
              <w:t>搜索“</w:t>
            </w:r>
            <w:r>
              <w:rPr>
                <w:rFonts w:hint="eastAsia" w:ascii="仿宋" w:hAnsi="仿宋" w:eastAsia="仿宋" w:cs="仿宋"/>
                <w:sz w:val="24"/>
                <w:szCs w:val="24"/>
              </w:rPr>
              <w:t>赤水国礼金钗石斛</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4、赤水芝绿金钗石斛生态园开发有限公司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微信</w:t>
            </w:r>
            <w:r>
              <w:rPr>
                <w:rFonts w:hint="eastAsia" w:ascii="仿宋" w:hAnsi="仿宋" w:eastAsia="仿宋" w:cs="仿宋"/>
                <w:sz w:val="24"/>
                <w:szCs w:val="24"/>
              </w:rPr>
              <w:t>公众号</w:t>
            </w:r>
            <w:r>
              <w:rPr>
                <w:rFonts w:hint="eastAsia" w:ascii="仿宋" w:hAnsi="仿宋" w:eastAsia="仿宋" w:cs="仿宋"/>
                <w:sz w:val="24"/>
                <w:szCs w:val="24"/>
                <w:lang w:val="en-US" w:eastAsia="zh-CN"/>
              </w:rPr>
              <w:t>搜索：</w:t>
            </w:r>
            <w:r>
              <w:rPr>
                <w:rFonts w:hint="eastAsia" w:ascii="仿宋" w:hAnsi="仿宋" w:eastAsia="仿宋" w:cs="仿宋"/>
                <w:sz w:val="24"/>
                <w:szCs w:val="24"/>
              </w:rPr>
              <w:t>“芝绿大健康”、“明杏大健康”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小程序搜索：“芝绿石斛”、南方优品“广东大健康”、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5、赤水市瑞康中药材投资开发有限公司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拼多多商城：赤水市丹青农品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3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24"/>
                <w:highlight w:val="none"/>
              </w:rPr>
            </w:pP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1、贵阳斛庐实体店：观山湖区军阅酒店七楼，杨继勇（13312322440）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2、遵义斛庐实体店：遵义市新蒲新区黔北老街，杨顺江（15902529988）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3、成都赤水金钗石斛实体店：成都国际商贸城中药材批发市场6号门6-1-2040和2041，胡生朝（18985654588）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4、广州实体店：中洲农会消费扶贫展示馆，刘志霞（13802999045）</w:t>
            </w:r>
          </w:p>
        </w:tc>
      </w:tr>
    </w:tbl>
    <w:p>
      <w:pPr>
        <w:rPr>
          <w:rFonts w:hint="eastAsia"/>
          <w:lang w:val="en-US" w:eastAsia="zh-CN"/>
        </w:rPr>
      </w:pPr>
    </w:p>
    <w:p>
      <w:pPr>
        <w:pStyle w:val="3"/>
        <w:bidi w:val="0"/>
        <w:jc w:val="center"/>
        <w:rPr>
          <w:rFonts w:hint="eastAsia"/>
          <w:lang w:val="en-US" w:eastAsia="zh-CN"/>
        </w:rPr>
      </w:pPr>
      <w:bookmarkStart w:id="60" w:name="_Toc1090"/>
      <w:r>
        <w:rPr>
          <w:rFonts w:hint="eastAsia"/>
          <w:lang w:val="en-US" w:eastAsia="zh-CN"/>
        </w:rPr>
        <w:t>镇宁蜂糖李</w:t>
      </w:r>
      <w:bookmarkEnd w:id="60"/>
    </w:p>
    <w:tbl>
      <w:tblPr>
        <w:tblStyle w:val="12"/>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802"/>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0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exac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安顺市镇宁布依族苗族自治县</w:t>
            </w:r>
          </w:p>
        </w:tc>
        <w:tc>
          <w:tcPr>
            <w:tcW w:w="18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镇宁蜂糖李</w:t>
            </w:r>
          </w:p>
        </w:tc>
        <w:tc>
          <w:tcPr>
            <w:tcW w:w="429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888365" cy="671830"/>
                  <wp:effectExtent l="0" t="0" r="6985" b="13970"/>
                  <wp:docPr id="13" name="图片 13"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1"/>
                          <pic:cNvPicPr>
                            <a:picLocks noChangeAspect="1"/>
                          </pic:cNvPicPr>
                        </pic:nvPicPr>
                        <pic:blipFill>
                          <a:blip r:embed="rId19"/>
                          <a:stretch>
                            <a:fillRect/>
                          </a:stretch>
                        </pic:blipFill>
                        <pic:spPr>
                          <a:xfrm>
                            <a:off x="0" y="0"/>
                            <a:ext cx="888365" cy="671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镇宁布依族苗族自治县</w:t>
            </w:r>
            <w:r>
              <w:rPr>
                <w:rFonts w:hint="eastAsia" w:ascii="仿宋" w:hAnsi="仿宋" w:eastAsia="仿宋" w:cs="仿宋"/>
                <w:sz w:val="24"/>
                <w:szCs w:val="24"/>
              </w:rPr>
              <w:t>植保</w:t>
            </w:r>
            <w:r>
              <w:rPr>
                <w:rFonts w:hint="eastAsia" w:ascii="仿宋" w:hAnsi="仿宋" w:eastAsia="仿宋" w:cs="仿宋"/>
                <w:sz w:val="24"/>
                <w:szCs w:val="24"/>
                <w:lang w:val="en-US" w:eastAsia="zh-CN"/>
              </w:rPr>
              <w:t>植</w:t>
            </w:r>
            <w:r>
              <w:rPr>
                <w:rFonts w:hint="eastAsia" w:ascii="仿宋" w:hAnsi="仿宋" w:eastAsia="仿宋" w:cs="仿宋"/>
                <w:sz w:val="24"/>
                <w:szCs w:val="24"/>
              </w:rPr>
              <w:t>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镇宁自治县所辖六马镇、良田镇、沙子乡、简嘎乡共4个乡镇。地理坐标为：东经105°44′</w:t>
            </w:r>
            <w:r>
              <w:rPr>
                <w:rFonts w:hint="eastAsia" w:ascii="仿宋" w:hAnsi="仿宋" w:eastAsia="仿宋" w:cs="仿宋"/>
                <w:sz w:val="24"/>
                <w:szCs w:val="24"/>
                <w:lang w:eastAsia="zh-CN"/>
              </w:rPr>
              <w:t>—</w:t>
            </w:r>
            <w:r>
              <w:rPr>
                <w:rFonts w:hint="eastAsia" w:ascii="仿宋" w:hAnsi="仿宋" w:eastAsia="仿宋" w:cs="仿宋"/>
                <w:sz w:val="24"/>
                <w:szCs w:val="24"/>
              </w:rPr>
              <w:t>105°58′，北纬25°25′</w:t>
            </w:r>
            <w:r>
              <w:rPr>
                <w:rFonts w:hint="eastAsia" w:ascii="仿宋" w:hAnsi="仿宋" w:eastAsia="仿宋" w:cs="仿宋"/>
                <w:sz w:val="24"/>
                <w:szCs w:val="24"/>
                <w:lang w:eastAsia="zh-CN"/>
              </w:rPr>
              <w:t>—</w:t>
            </w:r>
            <w:r>
              <w:rPr>
                <w:rFonts w:hint="eastAsia" w:ascii="仿宋" w:hAnsi="仿宋" w:eastAsia="仿宋" w:cs="仿宋"/>
                <w:sz w:val="24"/>
                <w:szCs w:val="24"/>
              </w:rPr>
              <w:t>25°50′。</w:t>
            </w:r>
          </w:p>
        </w:tc>
      </w:tr>
    </w:tbl>
    <w:p>
      <w:pPr>
        <w:rPr>
          <w:rFonts w:hint="default"/>
          <w:lang w:val="en-US" w:eastAsia="zh-CN"/>
        </w:rPr>
      </w:pPr>
    </w:p>
    <w:p>
      <w:pPr>
        <w:pStyle w:val="16"/>
        <w:rPr>
          <w:rFonts w:hint="eastAsia"/>
          <w:lang w:val="en-US" w:eastAsia="zh-CN"/>
        </w:rPr>
      </w:pPr>
    </w:p>
    <w:p>
      <w:pPr>
        <w:pStyle w:val="3"/>
        <w:bidi w:val="0"/>
        <w:jc w:val="center"/>
        <w:rPr>
          <w:rFonts w:hint="eastAsia"/>
          <w:lang w:val="en-US" w:eastAsia="zh-CN"/>
        </w:rPr>
      </w:pPr>
      <w:bookmarkStart w:id="61" w:name="_Toc3045"/>
      <w:r>
        <w:rPr>
          <w:rFonts w:hint="eastAsia"/>
          <w:lang w:val="en-US" w:eastAsia="zh-CN"/>
        </w:rPr>
        <w:t>安龙白及</w:t>
      </w:r>
      <w:bookmarkEnd w:id="61"/>
    </w:p>
    <w:tbl>
      <w:tblPr>
        <w:tblStyle w:val="12"/>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802"/>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0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exac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安龙县</w:t>
            </w:r>
          </w:p>
        </w:tc>
        <w:tc>
          <w:tcPr>
            <w:tcW w:w="18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安龙白及</w:t>
            </w:r>
          </w:p>
        </w:tc>
        <w:tc>
          <w:tcPr>
            <w:tcW w:w="429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ascii="仿宋" w:hAnsi="仿宋" w:eastAsia="仿宋" w:cs="仿宋"/>
                <w:bCs/>
                <w:color w:val="000000"/>
                <w:sz w:val="24"/>
              </w:rPr>
              <w:drawing>
                <wp:inline distT="0" distB="0" distL="114300" distR="114300">
                  <wp:extent cx="715010" cy="695960"/>
                  <wp:effectExtent l="0" t="0" r="8890" b="8890"/>
                  <wp:docPr id="11"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9" descr="IMG_256"/>
                          <pic:cNvPicPr>
                            <a:picLocks noChangeAspect="1"/>
                          </pic:cNvPicPr>
                        </pic:nvPicPr>
                        <pic:blipFill>
                          <a:blip r:embed="rId10"/>
                          <a:stretch>
                            <a:fillRect/>
                          </a:stretch>
                        </pic:blipFill>
                        <pic:spPr>
                          <a:xfrm>
                            <a:off x="0" y="0"/>
                            <a:ext cx="715010" cy="6959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安龙县植保植检站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东至招堤街道办、西至万峰湖镇、南至栖凤街道办、北至普坪镇</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21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9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default" w:ascii="仿宋" w:hAnsi="仿宋" w:eastAsia="仿宋"/>
                <w:sz w:val="24"/>
                <w:szCs w:val="24"/>
              </w:rPr>
              <w:t>“安龙白及”表面灰白色或黄白色;气微，味苦，嚼之有黏性;含水量71.11%</w:t>
            </w:r>
            <w:r>
              <w:rPr>
                <w:rFonts w:hint="eastAsia" w:ascii="仿宋" w:hAnsi="仿宋" w:eastAsia="仿宋"/>
                <w:sz w:val="24"/>
                <w:szCs w:val="24"/>
                <w:lang w:eastAsia="zh-CN"/>
              </w:rPr>
              <w:t>—</w:t>
            </w:r>
            <w:r>
              <w:rPr>
                <w:rFonts w:hint="default" w:ascii="仿宋" w:hAnsi="仿宋" w:eastAsia="仿宋"/>
                <w:sz w:val="24"/>
                <w:szCs w:val="24"/>
              </w:rPr>
              <w:t>74.71%，多糖含量45.21%</w:t>
            </w:r>
            <w:r>
              <w:rPr>
                <w:rFonts w:hint="eastAsia" w:ascii="仿宋" w:hAnsi="仿宋" w:eastAsia="仿宋"/>
                <w:sz w:val="24"/>
                <w:szCs w:val="24"/>
                <w:lang w:eastAsia="zh-CN"/>
              </w:rPr>
              <w:t>—</w:t>
            </w:r>
            <w:r>
              <w:rPr>
                <w:rFonts w:hint="default" w:ascii="仿宋" w:hAnsi="仿宋" w:eastAsia="仿宋"/>
                <w:sz w:val="24"/>
                <w:szCs w:val="24"/>
              </w:rPr>
              <w:t>58.58%，白及胶含量48.17%</w:t>
            </w:r>
            <w:r>
              <w:rPr>
                <w:rFonts w:hint="eastAsia" w:ascii="仿宋" w:hAnsi="仿宋" w:eastAsia="仿宋"/>
                <w:sz w:val="24"/>
                <w:szCs w:val="24"/>
                <w:lang w:eastAsia="zh-CN"/>
              </w:rPr>
              <w:t>—</w:t>
            </w:r>
            <w:r>
              <w:rPr>
                <w:rFonts w:hint="default" w:ascii="仿宋" w:hAnsi="仿宋" w:eastAsia="仿宋"/>
                <w:sz w:val="24"/>
                <w:szCs w:val="24"/>
              </w:rPr>
              <w:t>60.57%。据安龙县志记载，安龙县野生白及人工采收和利用有300年以上历史，是安龙县的道地药材。</w:t>
            </w:r>
          </w:p>
        </w:tc>
      </w:tr>
    </w:tbl>
    <w:p>
      <w:pPr>
        <w:pStyle w:val="2"/>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ZFSK">
    <w:altName w:val="宋体"/>
    <w:panose1 w:val="00000000000000000000"/>
    <w:charset w:val="86"/>
    <w:family w:val="auto"/>
    <w:pitch w:val="default"/>
    <w:sig w:usb0="00000000" w:usb1="00000000" w:usb2="00000010" w:usb3="00000000" w:csb0="00040000"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orbel">
    <w:panose1 w:val="020B0503020204020204"/>
    <w:charset w:val="00"/>
    <w:family w:val="auto"/>
    <w:pitch w:val="default"/>
    <w:sig w:usb0="A00002EF" w:usb1="4000A44B"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贵州·专辑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WZk1gAAAAoBAAAPAAAA&#10;AAAAAAEAIAAAACIAAABkcnMvZG93bnJldi54bWxQSwECFAAUAAAACACHTuJAILQiHFACAACPBAAA&#10;DgAAAAAAAAABACAAAAAl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贵州·专辑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1972208"/>
    <w:rsid w:val="02642576"/>
    <w:rsid w:val="03416788"/>
    <w:rsid w:val="03A56CDE"/>
    <w:rsid w:val="045E3245"/>
    <w:rsid w:val="05724D01"/>
    <w:rsid w:val="060D1D8A"/>
    <w:rsid w:val="07D8016A"/>
    <w:rsid w:val="08294C33"/>
    <w:rsid w:val="08597DBA"/>
    <w:rsid w:val="094F1181"/>
    <w:rsid w:val="09CA3BCC"/>
    <w:rsid w:val="0B791B53"/>
    <w:rsid w:val="0CEC339C"/>
    <w:rsid w:val="0D42084E"/>
    <w:rsid w:val="0E020A8C"/>
    <w:rsid w:val="0E552142"/>
    <w:rsid w:val="0F20277C"/>
    <w:rsid w:val="0F672CC5"/>
    <w:rsid w:val="106204B0"/>
    <w:rsid w:val="1129522B"/>
    <w:rsid w:val="11393BF0"/>
    <w:rsid w:val="12D6559F"/>
    <w:rsid w:val="14C7710A"/>
    <w:rsid w:val="156659A2"/>
    <w:rsid w:val="167B55A1"/>
    <w:rsid w:val="173802DA"/>
    <w:rsid w:val="17850C40"/>
    <w:rsid w:val="17D61B8B"/>
    <w:rsid w:val="18287EDC"/>
    <w:rsid w:val="19311BDC"/>
    <w:rsid w:val="19BE68C8"/>
    <w:rsid w:val="1AA12F61"/>
    <w:rsid w:val="1CC47546"/>
    <w:rsid w:val="1D8173EE"/>
    <w:rsid w:val="1EE7797D"/>
    <w:rsid w:val="1F3F5D8A"/>
    <w:rsid w:val="201C11C3"/>
    <w:rsid w:val="28A92C34"/>
    <w:rsid w:val="293578A2"/>
    <w:rsid w:val="29560104"/>
    <w:rsid w:val="296D21E6"/>
    <w:rsid w:val="2AA014F8"/>
    <w:rsid w:val="2ACF4D10"/>
    <w:rsid w:val="2B6E6755"/>
    <w:rsid w:val="2C466AC1"/>
    <w:rsid w:val="2CC76466"/>
    <w:rsid w:val="2E420F05"/>
    <w:rsid w:val="2E8D4C7B"/>
    <w:rsid w:val="2EB17495"/>
    <w:rsid w:val="3015513C"/>
    <w:rsid w:val="30A14292"/>
    <w:rsid w:val="32B65B0C"/>
    <w:rsid w:val="330F4A74"/>
    <w:rsid w:val="359218D2"/>
    <w:rsid w:val="36812631"/>
    <w:rsid w:val="374228AC"/>
    <w:rsid w:val="37912113"/>
    <w:rsid w:val="38FB58EE"/>
    <w:rsid w:val="3B823248"/>
    <w:rsid w:val="3BE2058D"/>
    <w:rsid w:val="3C6714E8"/>
    <w:rsid w:val="3DDC6B28"/>
    <w:rsid w:val="411E7EAF"/>
    <w:rsid w:val="41AB2D9B"/>
    <w:rsid w:val="41CC6F27"/>
    <w:rsid w:val="42A40D83"/>
    <w:rsid w:val="442E0A8A"/>
    <w:rsid w:val="4735087F"/>
    <w:rsid w:val="47D66B8A"/>
    <w:rsid w:val="47F2116A"/>
    <w:rsid w:val="49D77CCB"/>
    <w:rsid w:val="4B1366C7"/>
    <w:rsid w:val="4BC71C75"/>
    <w:rsid w:val="4C303933"/>
    <w:rsid w:val="4D3C4400"/>
    <w:rsid w:val="4D7F713F"/>
    <w:rsid w:val="4D823070"/>
    <w:rsid w:val="4E345BC9"/>
    <w:rsid w:val="4EEA4D94"/>
    <w:rsid w:val="4F356F2B"/>
    <w:rsid w:val="505658D9"/>
    <w:rsid w:val="5163016D"/>
    <w:rsid w:val="52570E14"/>
    <w:rsid w:val="5293732C"/>
    <w:rsid w:val="53EE0CBA"/>
    <w:rsid w:val="55E57001"/>
    <w:rsid w:val="56632078"/>
    <w:rsid w:val="57BB05A7"/>
    <w:rsid w:val="58756BAB"/>
    <w:rsid w:val="597065D6"/>
    <w:rsid w:val="5D03571F"/>
    <w:rsid w:val="5ED20F2A"/>
    <w:rsid w:val="60DF4FB0"/>
    <w:rsid w:val="62C7439B"/>
    <w:rsid w:val="65766E51"/>
    <w:rsid w:val="66B87205"/>
    <w:rsid w:val="673E4A56"/>
    <w:rsid w:val="67CE0A91"/>
    <w:rsid w:val="67ED4993"/>
    <w:rsid w:val="69661830"/>
    <w:rsid w:val="697562E2"/>
    <w:rsid w:val="699C401E"/>
    <w:rsid w:val="6B9A2708"/>
    <w:rsid w:val="6D4430CB"/>
    <w:rsid w:val="6E0E277F"/>
    <w:rsid w:val="6EB061EE"/>
    <w:rsid w:val="6F4A6B8C"/>
    <w:rsid w:val="708D519C"/>
    <w:rsid w:val="730E2C8D"/>
    <w:rsid w:val="752201F3"/>
    <w:rsid w:val="76AC0B3E"/>
    <w:rsid w:val="78127264"/>
    <w:rsid w:val="78502738"/>
    <w:rsid w:val="792D01E7"/>
    <w:rsid w:val="79ED46C1"/>
    <w:rsid w:val="7A0357D8"/>
    <w:rsid w:val="7CA9470F"/>
    <w:rsid w:val="7D130D05"/>
    <w:rsid w:val="7E1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5"/>
    <w:qFormat/>
    <w:uiPriority w:val="0"/>
    <w:pPr>
      <w:keepNext/>
      <w:keepLines/>
      <w:spacing w:before="340" w:after="330" w:line="576" w:lineRule="auto"/>
      <w:outlineLvl w:val="0"/>
    </w:pPr>
    <w:rPr>
      <w:b/>
      <w:kern w:val="44"/>
      <w:sz w:val="44"/>
    </w:rPr>
  </w:style>
  <w:style w:type="paragraph" w:styleId="4">
    <w:name w:val="heading 2"/>
    <w:basedOn w:val="1"/>
    <w:next w:val="1"/>
    <w:link w:val="24"/>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qFormat/>
    <w:uiPriority w:val="0"/>
    <w:pPr>
      <w:spacing w:after="120" w:line="480" w:lineRule="auto"/>
    </w:pPr>
    <w:rPr>
      <w:rFonts w:ascii="Calibri" w:hAnsi="Calibri" w:eastAsia="宋体" w:cs="Times New Roman"/>
      <w:szCs w:val="24"/>
    </w:rPr>
  </w:style>
  <w:style w:type="paragraph" w:styleId="11">
    <w:name w:val="Normal (Web)"/>
    <w:basedOn w:val="1"/>
    <w:qFormat/>
    <w:uiPriority w:val="0"/>
    <w:pPr>
      <w:spacing w:beforeAutospacing="1" w:afterAutospacing="1"/>
      <w:jc w:val="left"/>
    </w:pPr>
    <w:rPr>
      <w:rFonts w:ascii="Calibri" w:hAnsi="Calibri" w:cs="Times New Roman"/>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customStyle="1" w:styleId="16">
    <w:name w:val="Default"/>
    <w:qFormat/>
    <w:uiPriority w:val="0"/>
    <w:pPr>
      <w:widowControl w:val="0"/>
      <w:autoSpaceDE w:val="0"/>
      <w:autoSpaceDN w:val="0"/>
      <w:adjustRightInd w:val="0"/>
    </w:pPr>
    <w:rPr>
      <w:rFonts w:ascii="FZFSK" w:hAnsi="Times New Roman" w:eastAsia="FZFSK" w:cs="FZFSK"/>
      <w:color w:val="000000"/>
      <w:sz w:val="24"/>
      <w:szCs w:val="24"/>
      <w:lang w:val="en-US" w:eastAsia="zh-CN" w:bidi="ar-SA"/>
    </w:rPr>
  </w:style>
  <w:style w:type="character" w:customStyle="1" w:styleId="17">
    <w:name w:val="font31"/>
    <w:basedOn w:val="14"/>
    <w:qFormat/>
    <w:uiPriority w:val="99"/>
    <w:rPr>
      <w:rFonts w:ascii="宋体" w:hAnsi="宋体" w:eastAsia="宋体" w:cs="宋体"/>
      <w:color w:val="000000"/>
      <w:sz w:val="21"/>
      <w:szCs w:val="21"/>
      <w:u w:val="none"/>
    </w:rPr>
  </w:style>
  <w:style w:type="character" w:customStyle="1" w:styleId="18">
    <w:name w:val="font11"/>
    <w:basedOn w:val="14"/>
    <w:qFormat/>
    <w:uiPriority w:val="99"/>
    <w:rPr>
      <w:rFonts w:ascii="Arial" w:hAnsi="Arial" w:cs="Arial"/>
      <w:color w:val="000000"/>
      <w:sz w:val="21"/>
      <w:szCs w:val="21"/>
      <w:u w:val="none"/>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_Style 11"/>
    <w:basedOn w:val="1"/>
    <w:unhideWhenUsed/>
    <w:qFormat/>
    <w:uiPriority w:val="99"/>
    <w:pPr>
      <w:ind w:firstLine="420"/>
    </w:pPr>
  </w:style>
  <w:style w:type="paragraph" w:customStyle="1" w:styleId="22">
    <w:name w:val="p17"/>
    <w:basedOn w:val="1"/>
    <w:qFormat/>
    <w:uiPriority w:val="0"/>
    <w:pPr>
      <w:widowControl/>
      <w:ind w:firstLine="0" w:firstLineChars="0"/>
    </w:pPr>
    <w:rPr>
      <w:kern w:val="0"/>
      <w:szCs w:val="21"/>
    </w:rPr>
  </w:style>
  <w:style w:type="character" w:customStyle="1" w:styleId="23">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4">
    <w:name w:val="标题 2 Char"/>
    <w:link w:val="4"/>
    <w:qFormat/>
    <w:uiPriority w:val="0"/>
    <w:rPr>
      <w:rFonts w:hint="eastAsia" w:ascii="宋体" w:hAnsi="宋体"/>
      <w:b/>
      <w:kern w:val="0"/>
      <w:sz w:val="30"/>
      <w:szCs w:val="36"/>
    </w:rPr>
  </w:style>
  <w:style w:type="character" w:customStyle="1" w:styleId="25">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2020-12-21T07:27:09Z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