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Times" w:hAnsi="Times" w:cs="Times"/>
          <w:b/>
          <w:color w:val="3F3F3F"/>
          <w:kern w:val="0"/>
          <w:sz w:val="72"/>
          <w:szCs w:val="72"/>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ascii="Times" w:hAnsi="Times" w:cs="Times"/>
          <w:b/>
          <w:color w:val="3F3F3F"/>
          <w:kern w:val="0"/>
          <w:sz w:val="72"/>
          <w:szCs w:val="72"/>
        </w:rPr>
      </w:pPr>
      <w:r>
        <w:rPr>
          <w:rFonts w:hint="eastAsia" w:ascii="Times" w:hAnsi="Times" w:cs="Times"/>
          <w:b/>
          <w:color w:val="3F3F3F"/>
          <w:kern w:val="0"/>
          <w:sz w:val="72"/>
          <w:szCs w:val="72"/>
        </w:rPr>
        <w:t>中国农业品牌目录</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rPr>
      </w:pPr>
      <w:r>
        <w:rPr>
          <w:rFonts w:hint="eastAsia" w:ascii="宋体" w:hAnsi="宋体" w:eastAsia="宋体" w:cs="Helvetica Neue"/>
          <w:b/>
          <w:color w:val="3F3F3F"/>
          <w:kern w:val="0"/>
          <w:sz w:val="40"/>
          <w:szCs w:val="26"/>
        </w:rPr>
        <w:t>2019</w:t>
      </w:r>
      <w:r>
        <w:rPr>
          <w:rFonts w:hint="eastAsia" w:ascii="Helvetica Neue" w:hAnsi="Helvetica Neue" w:eastAsia="宋体" w:cs="Helvetica Neue"/>
          <w:b/>
          <w:color w:val="3F3F3F"/>
          <w:kern w:val="0"/>
          <w:sz w:val="40"/>
          <w:szCs w:val="26"/>
        </w:rPr>
        <w:t>农产品区域公用品牌消费索引电子手册</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default"/>
          <w:color w:val="000000"/>
          <w:sz w:val="52"/>
          <w:szCs w:val="52"/>
          <w:lang w:val="en-US"/>
        </w:rPr>
      </w:pPr>
      <w:r>
        <w:rPr>
          <w:rFonts w:hint="eastAsia" w:ascii="Helvetica Neue" w:hAnsi="Helvetica Neue" w:eastAsia="宋体" w:cs="Helvetica Neue"/>
          <w:b/>
          <w:color w:val="3F3F3F"/>
          <w:kern w:val="0"/>
          <w:sz w:val="52"/>
          <w:szCs w:val="52"/>
          <w:lang w:val="en-US" w:eastAsia="zh-CN"/>
        </w:rPr>
        <w:t>云南·专辑</w:t>
      </w:r>
    </w:p>
    <w:p>
      <w:pPr>
        <w:pStyle w:val="4"/>
        <w:adjustRightInd w:val="0"/>
        <w:snapToGrid w:val="0"/>
        <w:spacing w:beforeAutospacing="0" w:afterAutospacing="0" w:line="360" w:lineRule="auto"/>
        <w:ind w:firstLine="0" w:firstLineChars="0"/>
        <w:jc w:val="center"/>
        <w:outlineLvl w:val="9"/>
        <w:rPr>
          <w:rFonts w:hint="default"/>
          <w:color w:val="000000"/>
        </w:rPr>
      </w:pPr>
    </w:p>
    <w:p>
      <w:pPr>
        <w:pStyle w:val="4"/>
        <w:adjustRightInd w:val="0"/>
        <w:snapToGrid w:val="0"/>
        <w:spacing w:beforeAutospacing="0" w:afterAutospacing="0" w:line="360" w:lineRule="auto"/>
        <w:ind w:firstLine="0" w:firstLineChars="0"/>
        <w:jc w:val="center"/>
        <w:outlineLvl w:val="9"/>
        <w:rPr>
          <w:rFonts w:hint="default"/>
          <w:color w:val="000000"/>
        </w:rPr>
      </w:pPr>
    </w:p>
    <w:p>
      <w:pPr>
        <w:pStyle w:val="4"/>
        <w:adjustRightInd w:val="0"/>
        <w:snapToGrid w:val="0"/>
        <w:spacing w:beforeAutospacing="0" w:afterAutospacing="0" w:line="360" w:lineRule="auto"/>
        <w:ind w:firstLine="0" w:firstLineChars="0"/>
        <w:jc w:val="both"/>
        <w:outlineLvl w:val="9"/>
        <w:rPr>
          <w:rFonts w:hint="default"/>
          <w:color w:val="000000"/>
        </w:rPr>
      </w:pPr>
    </w:p>
    <w:p>
      <w:pPr>
        <w:rPr>
          <w:rFonts w:hint="default"/>
          <w:color w:val="000000"/>
        </w:rPr>
      </w:pPr>
    </w:p>
    <w:p>
      <w:pPr>
        <w:pStyle w:val="2"/>
        <w:rPr>
          <w:rFonts w:hint="default"/>
        </w:rPr>
      </w:pPr>
    </w:p>
    <w:p>
      <w:pPr>
        <w:pStyle w:val="4"/>
        <w:adjustRightInd w:val="0"/>
        <w:snapToGrid w:val="0"/>
        <w:spacing w:beforeAutospacing="0" w:afterAutospacing="0" w:line="360" w:lineRule="auto"/>
        <w:ind w:firstLine="0" w:firstLineChars="0"/>
        <w:jc w:val="center"/>
        <w:outlineLvl w:val="9"/>
        <w:rPr>
          <w:rFonts w:hint="default"/>
          <w:color w:val="000000"/>
        </w:rPr>
      </w:pPr>
    </w:p>
    <w:p>
      <w:pPr>
        <w:rPr>
          <w:rFonts w:hint="default"/>
        </w:rPr>
      </w:pPr>
    </w:p>
    <w:p>
      <w:pPr>
        <w:widowControl/>
        <w:autoSpaceDE w:val="0"/>
        <w:autoSpaceDN w:val="0"/>
        <w:adjustRightInd w:val="0"/>
        <w:snapToGrid w:val="0"/>
        <w:spacing w:line="360" w:lineRule="auto"/>
        <w:ind w:firstLine="0" w:firstLineChars="0"/>
        <w:jc w:val="center"/>
        <w:rPr>
          <w:rFonts w:hint="eastAsia" w:ascii="Times" w:hAnsi="Times" w:cs="Times"/>
          <w:b/>
          <w:color w:val="3F3F3F"/>
          <w:kern w:val="0"/>
          <w:sz w:val="30"/>
          <w:szCs w:val="30"/>
        </w:rPr>
      </w:pPr>
      <w:r>
        <w:rPr>
          <w:rFonts w:hint="eastAsia" w:ascii="Times" w:hAnsi="Times" w:cs="Times"/>
          <w:b/>
          <w:color w:val="3F3F3F"/>
          <w:kern w:val="0"/>
          <w:sz w:val="30"/>
          <w:szCs w:val="30"/>
          <w:lang w:val="en-US" w:eastAsia="zh-CN"/>
        </w:rPr>
        <w:t>发布</w:t>
      </w:r>
      <w:r>
        <w:rPr>
          <w:rFonts w:hint="eastAsia" w:ascii="Times" w:hAnsi="Times" w:cs="Times"/>
          <w:b/>
          <w:color w:val="3F3F3F"/>
          <w:kern w:val="0"/>
          <w:sz w:val="30"/>
          <w:szCs w:val="30"/>
        </w:rPr>
        <w:t>单位：中国农产品市场协会</w:t>
      </w:r>
    </w:p>
    <w:p>
      <w:pPr>
        <w:rPr>
          <w:rFonts w:hint="default"/>
          <w:lang w:val="en-US" w:eastAsia="zh-CN"/>
        </w:rPr>
      </w:pPr>
    </w:p>
    <w:p>
      <w:pPr>
        <w:widowControl/>
        <w:autoSpaceDE w:val="0"/>
        <w:autoSpaceDN w:val="0"/>
        <w:adjustRightInd w:val="0"/>
        <w:snapToGrid w:val="0"/>
        <w:spacing w:line="360" w:lineRule="auto"/>
        <w:ind w:firstLine="0" w:firstLineChars="0"/>
        <w:jc w:val="center"/>
        <w:rPr>
          <w:rFonts w:ascii="Times" w:hAnsi="Times" w:cs="Times"/>
          <w:b/>
          <w:color w:val="000000"/>
          <w:kern w:val="0"/>
          <w:sz w:val="30"/>
          <w:szCs w:val="30"/>
        </w:rPr>
      </w:pPr>
      <w:r>
        <w:rPr>
          <w:rFonts w:hint="eastAsia" w:ascii="Times" w:hAnsi="Times" w:eastAsia="宋体" w:cs="Times"/>
          <w:b/>
          <w:color w:val="000000"/>
          <w:kern w:val="0"/>
          <w:sz w:val="30"/>
          <w:szCs w:val="30"/>
          <w:lang w:eastAsia="zh-CN"/>
        </w:rPr>
        <w:drawing>
          <wp:inline distT="0" distB="0" distL="114300" distR="114300">
            <wp:extent cx="1446530" cy="1446530"/>
            <wp:effectExtent l="0" t="0" r="1270" b="1270"/>
            <wp:docPr id="35" name="图片 1" descr="农业农村市场与信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农业农村市场与信息二维码"/>
                    <pic:cNvPicPr>
                      <a:picLocks noChangeAspect="1"/>
                    </pic:cNvPicPr>
                  </pic:nvPicPr>
                  <pic:blipFill>
                    <a:blip r:embed="rId6"/>
                    <a:stretch>
                      <a:fillRect/>
                    </a:stretch>
                  </pic:blipFill>
                  <pic:spPr>
                    <a:xfrm>
                      <a:off x="0" y="0"/>
                      <a:ext cx="1446530" cy="1446530"/>
                    </a:xfrm>
                    <a:prstGeom prst="rect">
                      <a:avLst/>
                    </a:prstGeom>
                    <a:noFill/>
                    <a:ln w="9525">
                      <a:noFill/>
                    </a:ln>
                  </pic:spPr>
                </pic:pic>
              </a:graphicData>
            </a:graphic>
          </wp:inline>
        </w:drawing>
      </w:r>
    </w:p>
    <w:p>
      <w:pPr>
        <w:jc w:val="center"/>
        <w:rPr>
          <w:rFonts w:hint="default" w:ascii="Arial" w:hAnsi="Arial" w:cs="Times New Roman"/>
          <w:b w:val="0"/>
          <w:bCs/>
          <w:color w:val="000000"/>
          <w:kern w:val="2"/>
          <w:sz w:val="21"/>
          <w:szCs w:val="21"/>
          <w:lang w:val="en-US" w:eastAsia="zh-CN"/>
        </w:rPr>
      </w:pPr>
      <w:r>
        <w:rPr>
          <w:rFonts w:hint="eastAsia" w:ascii="Arial" w:hAnsi="Arial" w:cs="Times New Roman"/>
          <w:b w:val="0"/>
          <w:bCs/>
          <w:color w:val="000000"/>
          <w:kern w:val="2"/>
          <w:sz w:val="21"/>
          <w:szCs w:val="21"/>
          <w:lang w:val="en-US" w:eastAsia="zh-CN"/>
        </w:rPr>
        <w:t>关注【</w:t>
      </w:r>
      <w:r>
        <w:rPr>
          <w:rFonts w:hint="default" w:ascii="Arial" w:hAnsi="Arial" w:cs="Times New Roman"/>
          <w:b w:val="0"/>
          <w:bCs/>
          <w:color w:val="000000"/>
          <w:kern w:val="2"/>
          <w:sz w:val="21"/>
          <w:szCs w:val="21"/>
        </w:rPr>
        <w:t>中国农业农村市场信息</w:t>
      </w:r>
      <w:r>
        <w:rPr>
          <w:rFonts w:hint="eastAsia" w:ascii="Arial" w:hAnsi="Arial" w:cs="Times New Roman"/>
          <w:b w:val="0"/>
          <w:bCs/>
          <w:color w:val="000000"/>
          <w:kern w:val="2"/>
          <w:sz w:val="21"/>
          <w:szCs w:val="21"/>
          <w:lang w:val="en-US" w:eastAsia="zh-CN"/>
        </w:rPr>
        <w:t>】微信</w:t>
      </w:r>
      <w:r>
        <w:rPr>
          <w:rFonts w:hint="default" w:ascii="Arial" w:hAnsi="Arial" w:cs="Times New Roman"/>
          <w:b w:val="0"/>
          <w:bCs/>
          <w:color w:val="000000"/>
          <w:kern w:val="2"/>
          <w:sz w:val="21"/>
          <w:szCs w:val="21"/>
        </w:rPr>
        <w:t>公众</w:t>
      </w:r>
      <w:r>
        <w:rPr>
          <w:rFonts w:hint="eastAsia" w:ascii="Arial" w:hAnsi="Arial" w:cs="Times New Roman"/>
          <w:b w:val="0"/>
          <w:bCs/>
          <w:color w:val="000000"/>
          <w:kern w:val="2"/>
          <w:sz w:val="21"/>
          <w:szCs w:val="21"/>
          <w:lang w:val="en-US" w:eastAsia="zh-CN"/>
        </w:rPr>
        <w:t>平台</w:t>
      </w:r>
      <w:r>
        <w:rPr>
          <w:rFonts w:hint="default" w:ascii="Arial" w:hAnsi="Arial" w:cs="Times New Roman"/>
          <w:b w:val="0"/>
          <w:bCs/>
          <w:color w:val="000000"/>
          <w:kern w:val="2"/>
          <w:sz w:val="21"/>
          <w:szCs w:val="21"/>
        </w:rPr>
        <w:t>，</w:t>
      </w:r>
      <w:r>
        <w:rPr>
          <w:rFonts w:hint="eastAsia" w:ascii="Arial" w:hAnsi="Arial" w:cs="Times New Roman"/>
          <w:b w:val="0"/>
          <w:bCs/>
          <w:color w:val="000000"/>
          <w:kern w:val="2"/>
          <w:sz w:val="21"/>
          <w:szCs w:val="21"/>
          <w:lang w:val="en-US" w:eastAsia="zh-CN"/>
        </w:rPr>
        <w:t>查看更多消费索引信息</w:t>
      </w:r>
    </w:p>
    <w:p>
      <w:pPr>
        <w:jc w:val="center"/>
        <w:rPr>
          <w:rFonts w:hint="eastAsia" w:ascii="仿宋" w:hAnsi="仿宋" w:eastAsia="仿宋" w:cs="仿宋"/>
          <w:sz w:val="30"/>
          <w:szCs w:val="30"/>
          <w:lang w:val="en-US" w:eastAsia="zh-CN"/>
        </w:rPr>
      </w:pPr>
    </w:p>
    <w:p>
      <w:pPr>
        <w:jc w:val="center"/>
        <w:rPr>
          <w:rFonts w:hint="eastAsia" w:ascii="宋体" w:hAnsi="宋体" w:eastAsia="宋体" w:cs="宋体"/>
          <w:b/>
          <w:bCs/>
          <w:sz w:val="36"/>
          <w:szCs w:val="36"/>
          <w:lang w:val="en-US" w:eastAsia="zh-CN"/>
        </w:rPr>
      </w:pPr>
    </w:p>
    <w:p>
      <w:pPr>
        <w:jc w:val="center"/>
        <w:rPr>
          <w:rFonts w:hint="default" w:ascii="宋体" w:hAnsi="宋体" w:eastAsia="宋体" w:cs="宋体"/>
          <w:b/>
          <w:bCs/>
          <w:sz w:val="36"/>
          <w:szCs w:val="36"/>
          <w:lang w:val="en-US" w:eastAsia="zh-CN"/>
        </w:rPr>
      </w:pPr>
      <w:r>
        <w:rPr>
          <w:rFonts w:hint="eastAsia" w:ascii="宋体" w:hAnsi="宋体" w:eastAsia="宋体" w:cs="宋体"/>
          <w:b/>
          <w:bCs/>
          <w:sz w:val="36"/>
          <w:szCs w:val="36"/>
        </w:rPr>
        <w:t>中国农业品牌目录</w:t>
      </w:r>
      <w:r>
        <w:rPr>
          <w:rFonts w:hint="eastAsia" w:ascii="宋体" w:hAnsi="宋体" w:eastAsia="宋体" w:cs="宋体"/>
          <w:b/>
          <w:bCs/>
          <w:sz w:val="36"/>
          <w:szCs w:val="36"/>
          <w:lang w:val="en-US" w:eastAsia="zh-CN"/>
        </w:rPr>
        <w:t>云南省</w:t>
      </w:r>
    </w:p>
    <w:p>
      <w:pPr>
        <w:jc w:val="center"/>
        <w:rPr>
          <w:rFonts w:ascii="宋体" w:hAnsi="宋体" w:eastAsia="宋体" w:cs="宋体"/>
          <w:b/>
          <w:bCs/>
          <w:sz w:val="36"/>
          <w:szCs w:val="36"/>
        </w:rPr>
      </w:pPr>
      <w:r>
        <w:rPr>
          <w:rFonts w:hint="eastAsia" w:ascii="宋体" w:hAnsi="宋体" w:eastAsia="宋体" w:cs="宋体"/>
          <w:b/>
          <w:bCs/>
          <w:sz w:val="36"/>
          <w:szCs w:val="36"/>
        </w:rPr>
        <w:t>农产品区域公用品牌宣传推介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为让人们买到好吃又优质的农产品，增强消费者对</w:t>
      </w:r>
      <w:r>
        <w:rPr>
          <w:rFonts w:hint="eastAsia" w:ascii="仿宋" w:hAnsi="仿宋" w:eastAsia="仿宋" w:cs="仿宋"/>
          <w:sz w:val="32"/>
          <w:szCs w:val="32"/>
          <w:lang w:val="en-US" w:eastAsia="zh-CN"/>
        </w:rPr>
        <w:t>云南省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val="en-US" w:eastAsia="zh-CN"/>
        </w:rPr>
        <w:t>云南省</w:t>
      </w:r>
      <w:r>
        <w:rPr>
          <w:rFonts w:hint="eastAsia" w:ascii="仿宋" w:hAnsi="仿宋" w:eastAsia="仿宋" w:cs="仿宋"/>
          <w:sz w:val="32"/>
          <w:szCs w:val="32"/>
        </w:rPr>
        <w:t>农产品区域公用品牌的发展和农民增收，中国农产品市场协会发布了《中国农业品牌目录2019农产品区域公用品牌消费索引电子手册</w:t>
      </w:r>
      <w:r>
        <w:rPr>
          <w:rFonts w:hint="eastAsia" w:ascii="仿宋" w:hAnsi="仿宋" w:eastAsia="仿宋" w:cs="仿宋"/>
          <w:sz w:val="32"/>
          <w:szCs w:val="32"/>
          <w:lang w:val="en-US" w:eastAsia="zh-CN"/>
        </w:rPr>
        <w:t>云南</w:t>
      </w:r>
      <w:r>
        <w:rPr>
          <w:rFonts w:hint="eastAsia" w:ascii="仿宋" w:hAnsi="仿宋" w:eastAsia="仿宋" w:cs="仿宋"/>
          <w:sz w:val="32"/>
          <w:szCs w:val="32"/>
        </w:rPr>
        <w:t>专辑》，推介</w:t>
      </w:r>
      <w:r>
        <w:rPr>
          <w:rFonts w:hint="eastAsia" w:ascii="仿宋" w:hAnsi="仿宋" w:eastAsia="仿宋" w:cs="仿宋"/>
          <w:sz w:val="32"/>
          <w:szCs w:val="32"/>
          <w:lang w:val="en-US" w:eastAsia="zh-CN"/>
        </w:rPr>
        <w:t>云南省</w:t>
      </w:r>
      <w:r>
        <w:rPr>
          <w:rFonts w:hint="eastAsia" w:ascii="仿宋" w:hAnsi="仿宋" w:eastAsia="仿宋" w:cs="仿宋"/>
          <w:sz w:val="32"/>
          <w:szCs w:val="32"/>
        </w:rPr>
        <w:t>农产品区域公用品牌，聚焦</w:t>
      </w:r>
      <w:r>
        <w:rPr>
          <w:rFonts w:hint="eastAsia" w:ascii="仿宋" w:hAnsi="仿宋" w:eastAsia="仿宋" w:cs="仿宋"/>
          <w:sz w:val="32"/>
          <w:szCs w:val="32"/>
          <w:lang w:val="en-US" w:eastAsia="zh-CN"/>
        </w:rPr>
        <w:t>以华坪芒果、昭通苹果为代表的水果类产品，以罗平小黄姜为代表的蔬菜类产品，以临沧普洱茶为代表的的茶叶类产品，以槟榔江水牛为代表的的畜禽类产品，以文山三七为代表的中药材类产品，以德宏小粒咖啡、江城坚果为代表的林特类产品，</w:t>
      </w:r>
      <w:r>
        <w:rPr>
          <w:rFonts w:hint="eastAsia" w:ascii="仿宋" w:hAnsi="仿宋" w:eastAsia="仿宋" w:cs="仿宋"/>
          <w:sz w:val="32"/>
          <w:szCs w:val="32"/>
        </w:rPr>
        <w:t>引导社会消费，增强消费者对</w:t>
      </w:r>
      <w:r>
        <w:rPr>
          <w:rFonts w:hint="eastAsia" w:ascii="仿宋" w:hAnsi="仿宋" w:eastAsia="仿宋" w:cs="仿宋"/>
          <w:sz w:val="32"/>
          <w:szCs w:val="32"/>
          <w:lang w:val="en-US" w:eastAsia="zh-CN"/>
        </w:rPr>
        <w:t>云南省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val="en-US" w:eastAsia="zh-CN"/>
        </w:rPr>
        <w:t>云南省</w:t>
      </w:r>
      <w:r>
        <w:rPr>
          <w:rFonts w:hint="eastAsia" w:ascii="仿宋" w:hAnsi="仿宋" w:eastAsia="仿宋" w:cs="仿宋"/>
          <w:sz w:val="32"/>
          <w:szCs w:val="32"/>
        </w:rPr>
        <w:t>农产品区域公用品牌的发展和农民增收。</w:t>
      </w:r>
    </w:p>
    <w:p>
      <w:pPr>
        <w:ind w:firstLine="600" w:firstLineChars="200"/>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pStyle w:val="2"/>
        <w:rPr>
          <w:rFonts w:hint="eastAsia" w:ascii="仿宋" w:hAnsi="仿宋" w:eastAsia="仿宋" w:cs="仿宋"/>
          <w:sz w:val="30"/>
          <w:szCs w:val="30"/>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中国农产品市场协会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2020年12月</w:t>
      </w:r>
    </w:p>
    <w:p>
      <w:pPr>
        <w:rPr>
          <w:rFonts w:hint="eastAsia" w:ascii="仿宋" w:hAnsi="仿宋" w:eastAsia="仿宋" w:cs="仿宋"/>
          <w:sz w:val="30"/>
          <w:szCs w:val="30"/>
          <w:lang w:val="en-US" w:eastAsia="zh-CN"/>
        </w:rPr>
      </w:pPr>
    </w:p>
    <w:sdt>
      <w:sdtPr>
        <w:rPr>
          <w:rFonts w:hint="eastAsia" w:ascii="黑体" w:hAnsi="黑体" w:eastAsia="黑体" w:cs="黑体"/>
          <w:kern w:val="2"/>
          <w:sz w:val="36"/>
          <w:szCs w:val="36"/>
          <w:lang w:val="en-US" w:eastAsia="zh-CN" w:bidi="ar-SA"/>
        </w:rPr>
        <w:id w:val="147475682"/>
        <w15:color w:val="DBDBDB"/>
        <w:docPartObj>
          <w:docPartGallery w:val="Table of Contents"/>
          <w:docPartUnique/>
        </w:docPartObj>
      </w:sdtPr>
      <w:sdtEndPr>
        <w:rPr>
          <w:rFonts w:hint="eastAsia" w:ascii="仿宋" w:hAnsi="仿宋" w:eastAsia="仿宋" w:cs="仿宋"/>
          <w:b/>
          <w:kern w:val="2"/>
          <w:sz w:val="36"/>
          <w:szCs w:val="36"/>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sz w:val="44"/>
              <w:szCs w:val="44"/>
            </w:rPr>
          </w:pPr>
        </w:p>
        <w:p>
          <w:pPr>
            <w:spacing w:before="0" w:beforeLines="0" w:after="0" w:afterLines="0" w:line="240" w:lineRule="auto"/>
            <w:ind w:left="0" w:leftChars="0" w:right="0" w:rightChars="0"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rPr>
            <w:t>目</w:t>
          </w:r>
          <w:r>
            <w:rPr>
              <w:rFonts w:hint="eastAsia" w:ascii="宋体" w:hAnsi="宋体" w:eastAsia="宋体" w:cs="宋体"/>
              <w:b/>
              <w:bCs/>
              <w:sz w:val="44"/>
              <w:szCs w:val="44"/>
              <w:lang w:val="en-US" w:eastAsia="zh-CN"/>
            </w:rPr>
            <w:t xml:space="preserve">   </w:t>
          </w:r>
          <w:r>
            <w:rPr>
              <w:rFonts w:hint="eastAsia" w:ascii="宋体" w:hAnsi="宋体" w:eastAsia="宋体" w:cs="宋体"/>
              <w:b/>
              <w:bCs/>
              <w:sz w:val="44"/>
              <w:szCs w:val="44"/>
            </w:rPr>
            <w:t>录</w:t>
          </w:r>
        </w:p>
        <w:p>
          <w:pPr>
            <w:rPr>
              <w:rFonts w:hint="eastAsia" w:ascii="仿宋" w:hAnsi="仿宋" w:eastAsia="仿宋" w:cs="仿宋"/>
              <w:sz w:val="44"/>
              <w:szCs w:val="44"/>
            </w:rPr>
          </w:pPr>
        </w:p>
        <w:p>
          <w:pPr>
            <w:pStyle w:val="8"/>
            <w:tabs>
              <w:tab w:val="right" w:leader="dot" w:pos="8306"/>
            </w:tabs>
            <w:rPr>
              <w:rFonts w:hint="eastAsia" w:ascii="仿宋" w:hAnsi="仿宋" w:eastAsia="仿宋" w:cs="仿宋"/>
              <w:b/>
              <w:bCs/>
              <w:sz w:val="36"/>
              <w:szCs w:val="36"/>
            </w:rPr>
          </w:pPr>
          <w:r>
            <w:rPr>
              <w:rFonts w:hint="eastAsia" w:ascii="仿宋" w:hAnsi="仿宋" w:eastAsia="仿宋" w:cs="仿宋"/>
              <w:sz w:val="44"/>
              <w:szCs w:val="44"/>
              <w:lang w:val="en-US" w:eastAsia="zh-CN"/>
            </w:rPr>
            <w:fldChar w:fldCharType="begin"/>
          </w:r>
          <w:r>
            <w:rPr>
              <w:rFonts w:hint="eastAsia" w:ascii="仿宋" w:hAnsi="仿宋" w:eastAsia="仿宋" w:cs="仿宋"/>
              <w:sz w:val="44"/>
              <w:szCs w:val="44"/>
              <w:lang w:val="en-US" w:eastAsia="zh-CN"/>
            </w:rPr>
            <w:instrText xml:space="preserve">TOC \o "1-2" \h \u </w:instrText>
          </w:r>
          <w:r>
            <w:rPr>
              <w:rFonts w:hint="eastAsia" w:ascii="仿宋" w:hAnsi="仿宋" w:eastAsia="仿宋" w:cs="仿宋"/>
              <w:sz w:val="44"/>
              <w:szCs w:val="44"/>
              <w:lang w:val="en-US" w:eastAsia="zh-CN"/>
            </w:rPr>
            <w:fldChar w:fldCharType="separate"/>
          </w: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_Toc1100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宾川红提葡萄</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_Toc1100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6</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_Toc28536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eastAsia="zh-CN"/>
            </w:rPr>
            <w:t>华坪芒果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_Toc28536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10</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_Toc25919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昭通苹果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_Toc25919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13</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_Toc24955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罗平小黄姜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_Toc24955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16</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_Toc2496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临沧普洱茶</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_Toc2496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19</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_Toc22768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槟榔江水牛</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_Toc22768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22</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_Toc30355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文山三七</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_Toc30355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25</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_Toc4739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rPr>
            <w:t>德宏小粒咖啡</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_Toc4739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28</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_Toc23773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江城坚果</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_Toc23773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31</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rPr>
              <w:rFonts w:hint="eastAsia" w:ascii="仿宋" w:hAnsi="仿宋" w:eastAsia="仿宋" w:cs="仿宋"/>
              <w:b/>
              <w:bCs/>
              <w:sz w:val="36"/>
              <w:szCs w:val="36"/>
            </w:rPr>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_Toc27968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墨江</w:t>
          </w:r>
          <w:bookmarkStart w:id="72" w:name="_GoBack"/>
          <w:bookmarkEnd w:id="72"/>
          <w:r>
            <w:rPr>
              <w:rFonts w:hint="eastAsia" w:ascii="仿宋" w:hAnsi="仿宋" w:eastAsia="仿宋" w:cs="仿宋"/>
              <w:b/>
              <w:bCs/>
              <w:sz w:val="36"/>
              <w:szCs w:val="36"/>
              <w:lang w:val="en-US" w:eastAsia="zh-CN"/>
            </w:rPr>
            <w:t>紫米</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_Toc27968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33</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pStyle w:val="8"/>
            <w:tabs>
              <w:tab w:val="right" w:leader="dot" w:pos="8306"/>
            </w:tabs>
          </w:pPr>
          <w:r>
            <w:rPr>
              <w:rFonts w:hint="eastAsia" w:ascii="仿宋" w:hAnsi="仿宋" w:eastAsia="仿宋" w:cs="仿宋"/>
              <w:b/>
              <w:bCs/>
              <w:sz w:val="36"/>
              <w:szCs w:val="36"/>
              <w:lang w:val="en-US" w:eastAsia="zh-CN"/>
            </w:rPr>
            <w:fldChar w:fldCharType="begin"/>
          </w:r>
          <w:r>
            <w:rPr>
              <w:rFonts w:hint="eastAsia" w:ascii="仿宋" w:hAnsi="仿宋" w:eastAsia="仿宋" w:cs="仿宋"/>
              <w:b/>
              <w:bCs/>
              <w:sz w:val="36"/>
              <w:szCs w:val="36"/>
              <w:lang w:val="en-US" w:eastAsia="zh-CN"/>
            </w:rPr>
            <w:instrText xml:space="preserve"> HYPERLINK \l _Toc20464 </w:instrText>
          </w:r>
          <w:r>
            <w:rPr>
              <w:rFonts w:hint="eastAsia" w:ascii="仿宋" w:hAnsi="仿宋" w:eastAsia="仿宋" w:cs="仿宋"/>
              <w:b/>
              <w:bCs/>
              <w:sz w:val="36"/>
              <w:szCs w:val="36"/>
              <w:lang w:val="en-US" w:eastAsia="zh-CN"/>
            </w:rPr>
            <w:fldChar w:fldCharType="separate"/>
          </w:r>
          <w:r>
            <w:rPr>
              <w:rFonts w:hint="eastAsia" w:ascii="仿宋" w:hAnsi="仿宋" w:eastAsia="仿宋" w:cs="仿宋"/>
              <w:b/>
              <w:bCs/>
              <w:sz w:val="36"/>
              <w:szCs w:val="36"/>
              <w:lang w:val="en-US" w:eastAsia="zh-CN"/>
            </w:rPr>
            <w:t>华宁柑桔</w:t>
          </w:r>
          <w:r>
            <w:rPr>
              <w:rFonts w:hint="eastAsia" w:ascii="仿宋" w:hAnsi="仿宋" w:eastAsia="仿宋" w:cs="仿宋"/>
              <w:b/>
              <w:bCs/>
              <w:sz w:val="36"/>
              <w:szCs w:val="36"/>
            </w:rPr>
            <w:tab/>
          </w:r>
          <w:r>
            <w:rPr>
              <w:rFonts w:hint="eastAsia" w:ascii="仿宋" w:hAnsi="仿宋" w:eastAsia="仿宋" w:cs="仿宋"/>
              <w:b/>
              <w:bCs/>
              <w:sz w:val="36"/>
              <w:szCs w:val="36"/>
            </w:rPr>
            <w:fldChar w:fldCharType="begin"/>
          </w:r>
          <w:r>
            <w:rPr>
              <w:rFonts w:hint="eastAsia" w:ascii="仿宋" w:hAnsi="仿宋" w:eastAsia="仿宋" w:cs="仿宋"/>
              <w:b/>
              <w:bCs/>
              <w:sz w:val="36"/>
              <w:szCs w:val="36"/>
            </w:rPr>
            <w:instrText xml:space="preserve"> PAGEREF _Toc20464 </w:instrText>
          </w:r>
          <w:r>
            <w:rPr>
              <w:rFonts w:hint="eastAsia" w:ascii="仿宋" w:hAnsi="仿宋" w:eastAsia="仿宋" w:cs="仿宋"/>
              <w:b/>
              <w:bCs/>
              <w:sz w:val="36"/>
              <w:szCs w:val="36"/>
            </w:rPr>
            <w:fldChar w:fldCharType="separate"/>
          </w:r>
          <w:r>
            <w:rPr>
              <w:rFonts w:hint="eastAsia" w:ascii="仿宋" w:hAnsi="仿宋" w:eastAsia="仿宋" w:cs="仿宋"/>
              <w:b/>
              <w:bCs/>
              <w:sz w:val="36"/>
              <w:szCs w:val="36"/>
            </w:rPr>
            <w:t>34</w:t>
          </w:r>
          <w:r>
            <w:rPr>
              <w:rFonts w:hint="eastAsia" w:ascii="仿宋" w:hAnsi="仿宋" w:eastAsia="仿宋" w:cs="仿宋"/>
              <w:b/>
              <w:bCs/>
              <w:sz w:val="36"/>
              <w:szCs w:val="36"/>
            </w:rPr>
            <w:fldChar w:fldCharType="end"/>
          </w:r>
          <w:r>
            <w:rPr>
              <w:rFonts w:hint="eastAsia" w:ascii="仿宋" w:hAnsi="仿宋" w:eastAsia="仿宋" w:cs="仿宋"/>
              <w:b/>
              <w:bCs/>
              <w:sz w:val="36"/>
              <w:szCs w:val="36"/>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sz w:val="36"/>
              <w:szCs w:val="36"/>
              <w:lang w:val="en-US" w:eastAsia="zh-CN"/>
            </w:rPr>
          </w:pPr>
          <w:r>
            <w:rPr>
              <w:rFonts w:hint="eastAsia" w:ascii="仿宋" w:hAnsi="仿宋" w:eastAsia="仿宋" w:cs="仿宋"/>
              <w:szCs w:val="44"/>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微软雅黑" w:hAnsi="微软雅黑" w:eastAsia="微软雅黑" w:cs="微软雅黑"/>
          <w:sz w:val="21"/>
          <w:szCs w:val="21"/>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adjustRightInd w:val="0"/>
        <w:snapToGrid w:val="0"/>
        <w:spacing w:line="360" w:lineRule="auto"/>
        <w:ind w:firstLine="0" w:firstLineChars="0"/>
        <w:jc w:val="center"/>
        <w:rPr>
          <w:rStyle w:val="23"/>
          <w:rFonts w:hint="eastAsia"/>
          <w:lang w:val="en-US" w:eastAsia="zh-CN"/>
        </w:rPr>
      </w:pPr>
      <w:bookmarkStart w:id="0" w:name="_Toc10474"/>
      <w:bookmarkStart w:id="1" w:name="_Toc22209"/>
      <w:bookmarkStart w:id="2" w:name="_Toc30596"/>
      <w:bookmarkStart w:id="3" w:name="_Toc18600"/>
      <w:bookmarkStart w:id="4" w:name="_Toc22734"/>
      <w:bookmarkStart w:id="5" w:name="_Toc7018"/>
      <w:bookmarkStart w:id="6" w:name="_Toc29287"/>
      <w:bookmarkStart w:id="7" w:name="_Toc1619075708"/>
      <w:bookmarkStart w:id="8" w:name="_Toc27754"/>
      <w:bookmarkStart w:id="9" w:name="_Toc27596"/>
      <w:bookmarkStart w:id="10" w:name="_Toc28588"/>
      <w:bookmarkStart w:id="11" w:name="_Toc19302"/>
      <w:bookmarkStart w:id="12" w:name="_Toc17992"/>
      <w:bookmarkStart w:id="13" w:name="_Toc26462"/>
      <w:bookmarkStart w:id="14" w:name="_Toc28726"/>
      <w:bookmarkStart w:id="15" w:name="_Toc19740"/>
      <w:bookmarkStart w:id="16" w:name="_Toc12882"/>
      <w:bookmarkStart w:id="17" w:name="_Toc18342"/>
    </w:p>
    <w:p>
      <w:pPr>
        <w:adjustRightInd w:val="0"/>
        <w:snapToGrid w:val="0"/>
        <w:spacing w:line="360" w:lineRule="auto"/>
        <w:ind w:firstLine="0" w:firstLineChars="0"/>
        <w:jc w:val="center"/>
        <w:rPr>
          <w:rStyle w:val="23"/>
          <w:rFonts w:hint="eastAsia"/>
          <w:lang w:val="en-US" w:eastAsia="zh-CN"/>
        </w:rPr>
      </w:pPr>
    </w:p>
    <w:p>
      <w:pPr>
        <w:adjustRightInd w:val="0"/>
        <w:snapToGrid w:val="0"/>
        <w:spacing w:line="360" w:lineRule="auto"/>
        <w:ind w:firstLine="0" w:firstLineChars="0"/>
        <w:jc w:val="center"/>
        <w:rPr>
          <w:rStyle w:val="23"/>
          <w:rFonts w:hint="eastAsia"/>
          <w:lang w:val="en-US" w:eastAsia="zh-CN"/>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3"/>
        <w:bidi w:val="0"/>
        <w:jc w:val="center"/>
        <w:rPr>
          <w:rFonts w:hint="eastAsia"/>
          <w:lang w:eastAsia="zh-CN"/>
        </w:rPr>
      </w:pPr>
      <w:bookmarkStart w:id="18" w:name="_Toc1100"/>
      <w:bookmarkStart w:id="19" w:name="_Toc29953"/>
      <w:bookmarkStart w:id="20" w:name="_Toc28038"/>
      <w:bookmarkStart w:id="21" w:name="_Toc3419"/>
      <w:bookmarkStart w:id="22" w:name="_Toc26912"/>
      <w:bookmarkStart w:id="23" w:name="_Toc12739"/>
      <w:bookmarkStart w:id="24" w:name="_Toc20317"/>
      <w:bookmarkStart w:id="25" w:name="_Toc30662"/>
      <w:bookmarkStart w:id="26" w:name="_Toc14855"/>
      <w:bookmarkStart w:id="27" w:name="_Toc4413"/>
      <w:bookmarkStart w:id="28" w:name="_Toc241188116"/>
      <w:bookmarkStart w:id="29" w:name="_Toc3185"/>
      <w:bookmarkStart w:id="30" w:name="_Toc2074697777_WPSOffice_Level2"/>
      <w:bookmarkStart w:id="31" w:name="_Toc299"/>
      <w:bookmarkStart w:id="32" w:name="_Toc21008"/>
      <w:bookmarkStart w:id="33" w:name="_Toc9944"/>
      <w:bookmarkStart w:id="34" w:name="_Toc316742576_WPSOffice_Level2"/>
      <w:bookmarkStart w:id="35" w:name="_Toc202"/>
      <w:bookmarkStart w:id="36" w:name="_Toc39674795"/>
      <w:bookmarkStart w:id="37" w:name="_Toc8429"/>
      <w:bookmarkStart w:id="38" w:name="_Toc28859"/>
      <w:bookmarkStart w:id="39" w:name="_Toc26873"/>
      <w:bookmarkStart w:id="40" w:name="_Toc13954"/>
      <w:bookmarkStart w:id="41" w:name="_Toc21507"/>
      <w:bookmarkStart w:id="42" w:name="_Toc16499"/>
      <w:bookmarkStart w:id="43" w:name="_Toc36054071"/>
      <w:bookmarkStart w:id="44" w:name="_Toc6474"/>
      <w:bookmarkStart w:id="45" w:name="_Toc25486"/>
      <w:bookmarkStart w:id="46" w:name="_Toc627"/>
      <w:bookmarkStart w:id="47" w:name="_Toc27959"/>
      <w:bookmarkStart w:id="48" w:name="_Toc12923"/>
      <w:bookmarkStart w:id="49" w:name="_Toc5665"/>
      <w:bookmarkStart w:id="50" w:name="_Toc23120"/>
      <w:bookmarkStart w:id="51" w:name="_Toc17098"/>
      <w:bookmarkStart w:id="52" w:name="_Toc2675"/>
      <w:bookmarkStart w:id="53" w:name="_Toc2842"/>
      <w:bookmarkStart w:id="54" w:name="_Toc21016"/>
      <w:bookmarkStart w:id="55" w:name="_Toc3739"/>
      <w:bookmarkStart w:id="56" w:name="_Toc30490"/>
      <w:r>
        <w:rPr>
          <w:rFonts w:hint="eastAsia"/>
          <w:lang w:val="en-US" w:eastAsia="zh-CN"/>
        </w:rPr>
        <w:t>宾川红提葡萄</w:t>
      </w:r>
      <w:r>
        <w:rPr>
          <w:rFonts w:hint="eastAsia"/>
          <w:lang w:eastAsia="zh-CN"/>
        </w:rPr>
        <w:drawing>
          <wp:inline distT="0" distB="0" distL="114300" distR="114300">
            <wp:extent cx="4627880" cy="8209280"/>
            <wp:effectExtent l="0" t="0" r="1270" b="1270"/>
            <wp:docPr id="18" name="图片 1" descr="IMG_20190716_11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0190716_111107"/>
                    <pic:cNvPicPr>
                      <a:picLocks noChangeAspect="1"/>
                    </pic:cNvPicPr>
                  </pic:nvPicPr>
                  <pic:blipFill>
                    <a:blip r:embed="rId7"/>
                    <a:stretch>
                      <a:fillRect/>
                    </a:stretch>
                  </pic:blipFill>
                  <pic:spPr>
                    <a:xfrm>
                      <a:off x="0" y="0"/>
                      <a:ext cx="4627880" cy="8209280"/>
                    </a:xfrm>
                    <a:prstGeom prst="rect">
                      <a:avLst/>
                    </a:prstGeom>
                    <a:noFill/>
                    <a:ln>
                      <a:noFill/>
                    </a:ln>
                  </pic:spPr>
                </pic:pic>
              </a:graphicData>
            </a:graphic>
          </wp:inline>
        </w:drawing>
      </w:r>
      <w:bookmarkEnd w:id="18"/>
    </w:p>
    <w:tbl>
      <w:tblPr>
        <w:tblStyle w:val="12"/>
        <w:tblW w:w="8273"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8"/>
        <w:gridCol w:w="1813"/>
        <w:gridCol w:w="4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trPr>
        <w:tc>
          <w:tcPr>
            <w:tcW w:w="21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云南宾川</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宾川红提葡萄</w:t>
            </w:r>
          </w:p>
        </w:tc>
        <w:tc>
          <w:tcPr>
            <w:tcW w:w="43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961390" cy="701675"/>
                  <wp:effectExtent l="0" t="0" r="10160" b="3175"/>
                  <wp:docPr id="20" name="图片 46"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6" descr="地理标志证明商标"/>
                          <pic:cNvPicPr>
                            <a:picLocks noChangeAspect="1"/>
                          </pic:cNvPicPr>
                        </pic:nvPicPr>
                        <pic:blipFill>
                          <a:blip r:embed="rId8"/>
                          <a:stretch>
                            <a:fillRect/>
                          </a:stretch>
                        </pic:blipFill>
                        <pic:spPr>
                          <a:xfrm>
                            <a:off x="0" y="0"/>
                            <a:ext cx="961390" cy="701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生长在云端 自然阳光味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宾川县农副产品营销服务</w:t>
            </w:r>
            <w:r>
              <w:rPr>
                <w:rFonts w:hint="eastAsia" w:ascii="仿宋" w:hAnsi="仿宋" w:eastAsia="仿宋" w:cs="仿宋"/>
                <w:sz w:val="24"/>
                <w:szCs w:val="24"/>
              </w:rPr>
              <w:t>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1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宾川县</w:t>
            </w:r>
            <w:r>
              <w:rPr>
                <w:rFonts w:hint="eastAsia" w:ascii="仿宋" w:hAnsi="仿宋" w:eastAsia="仿宋" w:cs="仿宋"/>
                <w:sz w:val="24"/>
                <w:szCs w:val="24"/>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宾川县农副产品营销服务</w:t>
            </w:r>
            <w:r>
              <w:rPr>
                <w:rFonts w:hint="eastAsia" w:ascii="仿宋" w:hAnsi="仿宋" w:eastAsia="仿宋" w:cs="仿宋"/>
                <w:sz w:val="24"/>
                <w:szCs w:val="24"/>
              </w:rPr>
              <w:t>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1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宾川</w:t>
            </w:r>
            <w:r>
              <w:rPr>
                <w:rFonts w:hint="eastAsia" w:ascii="仿宋" w:hAnsi="仿宋" w:eastAsia="仿宋" w:cs="仿宋"/>
                <w:sz w:val="24"/>
                <w:szCs w:val="24"/>
              </w:rPr>
              <w:t>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1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宾川葡萄种植面积17万亩，红提葡萄占葡萄产业90%以上，总产30万吨，平均单粒重12 克，特大单粒可达16克以上，色泽为红色或紫红色，果皮中厚，易剥离，肉质坚实而脆，细嫩多汁，</w:t>
            </w:r>
            <w:r>
              <w:rPr>
                <w:rFonts w:hint="eastAsia" w:ascii="仿宋" w:hAnsi="仿宋" w:eastAsia="仿宋" w:cs="仿宋"/>
                <w:sz w:val="24"/>
                <w:szCs w:val="24"/>
                <w:lang w:val="en-US" w:eastAsia="zh-CN"/>
              </w:rPr>
              <w:t>1.2008年11月宾川县被中国果品流通协会评为“中国葡萄之乡”。2.2011年被评为“中国水果之乡”。3.</w:t>
            </w:r>
            <w:r>
              <w:rPr>
                <w:rFonts w:hint="eastAsia" w:ascii="仿宋" w:hAnsi="仿宋" w:eastAsia="仿宋" w:cs="仿宋"/>
                <w:sz w:val="24"/>
                <w:szCs w:val="24"/>
              </w:rPr>
              <w:t>2012年成功举办第十八届全国葡萄学术研讨会，建成了全国县级最大的优质早熟鲜食葡萄生产基地，被誉为“高原葡萄城，南国吐鲁番”。</w:t>
            </w:r>
            <w:r>
              <w:rPr>
                <w:rFonts w:hint="eastAsia" w:ascii="仿宋" w:hAnsi="仿宋" w:eastAsia="仿宋" w:cs="仿宋"/>
                <w:sz w:val="24"/>
                <w:szCs w:val="24"/>
                <w:lang w:val="en-US" w:eastAsia="zh-CN"/>
              </w:rPr>
              <w:t>4.</w:t>
            </w:r>
            <w:r>
              <w:rPr>
                <w:rFonts w:hint="eastAsia" w:ascii="仿宋" w:hAnsi="仿宋" w:eastAsia="仿宋" w:cs="仿宋"/>
                <w:sz w:val="24"/>
                <w:szCs w:val="24"/>
              </w:rPr>
              <w:t>2013年，“宾川红提葡萄”成功注册为“中国地理标志证明商标”。</w:t>
            </w:r>
            <w:r>
              <w:rPr>
                <w:rFonts w:hint="eastAsia" w:ascii="仿宋" w:hAnsi="仿宋" w:eastAsia="仿宋" w:cs="仿宋"/>
                <w:sz w:val="24"/>
                <w:szCs w:val="24"/>
                <w:lang w:val="en-US" w:eastAsia="zh-CN"/>
              </w:rPr>
              <w:t>5.2015年举办全国葡萄产品质量安全与流通学术研讨会。6.2019年5月、7月、11月，先后3次到北京上海进行“宾果儿”及其主要产品“宾川红提葡萄”水果区域品牌推介。7.2019年</w:t>
            </w:r>
            <w:r>
              <w:rPr>
                <w:rFonts w:hint="eastAsia" w:ascii="仿宋" w:hAnsi="仿宋" w:eastAsia="仿宋" w:cs="仿宋"/>
                <w:sz w:val="24"/>
                <w:szCs w:val="24"/>
              </w:rPr>
              <w:t>8月26日，在西安全国鲜食葡萄评比大赛中，</w:t>
            </w:r>
            <w:r>
              <w:rPr>
                <w:rFonts w:hint="eastAsia" w:ascii="仿宋" w:hAnsi="仿宋" w:eastAsia="仿宋" w:cs="仿宋"/>
                <w:sz w:val="24"/>
                <w:szCs w:val="24"/>
                <w:lang w:eastAsia="zh-CN"/>
              </w:rPr>
              <w:t>宾川葡萄</w:t>
            </w:r>
            <w:r>
              <w:rPr>
                <w:rFonts w:hint="eastAsia" w:ascii="仿宋" w:hAnsi="仿宋" w:eastAsia="仿宋" w:cs="仿宋"/>
                <w:sz w:val="24"/>
                <w:szCs w:val="24"/>
              </w:rPr>
              <w:t>分别获得1铂、1金、2银的好成绩。其中“红地球”获得银奖</w:t>
            </w:r>
            <w:r>
              <w:rPr>
                <w:rFonts w:hint="eastAsia" w:ascii="仿宋" w:hAnsi="仿宋" w:eastAsia="仿宋" w:cs="仿宋"/>
                <w:sz w:val="24"/>
                <w:szCs w:val="24"/>
                <w:lang w:val="en-US" w:eastAsia="zh-CN"/>
              </w:rPr>
              <w:t>。8.2017年</w:t>
            </w:r>
            <w:r>
              <w:rPr>
                <w:rFonts w:hint="eastAsia" w:ascii="仿宋" w:hAnsi="仿宋" w:eastAsia="仿宋" w:cs="仿宋"/>
                <w:sz w:val="24"/>
                <w:szCs w:val="24"/>
              </w:rPr>
              <w:t>宾川县宏源农副产品产销专业合作社（葡萄）获云南省十佳水果示范园</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9.</w:t>
            </w:r>
            <w:r>
              <w:rPr>
                <w:rFonts w:hint="eastAsia" w:ascii="仿宋" w:hAnsi="仿宋" w:eastAsia="仿宋" w:cs="仿宋"/>
                <w:sz w:val="24"/>
                <w:szCs w:val="24"/>
              </w:rPr>
              <w:t>2019年7月26日</w:t>
            </w:r>
            <w:r>
              <w:rPr>
                <w:rFonts w:hint="eastAsia" w:ascii="仿宋" w:hAnsi="仿宋" w:eastAsia="仿宋" w:cs="仿宋"/>
                <w:sz w:val="24"/>
                <w:szCs w:val="24"/>
                <w:lang w:eastAsia="zh-CN"/>
              </w:rPr>
              <w:t>，</w:t>
            </w:r>
            <w:r>
              <w:rPr>
                <w:rFonts w:hint="eastAsia" w:ascii="仿宋" w:hAnsi="仿宋" w:eastAsia="仿宋" w:cs="仿宋"/>
                <w:sz w:val="24"/>
                <w:szCs w:val="24"/>
              </w:rPr>
              <w:t>宾川县宏源农副产品产销专业合作社蔡甸村基地、牛滚塘基地、周能村基地、小河底基地、州城基地、雁梅基地等6个基地79.58公顷葡萄产品，通过全球领先的认证检测机构SGS进行第三方独立审核，获得宾川县首张GLOBALG.A.P.葡萄产品认证证书</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default" w:ascii="仿宋" w:hAnsi="仿宋" w:eastAsia="仿宋" w:cs="仿宋"/>
                <w:sz w:val="24"/>
                <w:szCs w:val="24"/>
              </w:rPr>
              <w:t>宾川县转变观念，始终把农产品流通作为发展农业和农村经济头等大事来抓，坚持以市场需求为导向，提高农产品质量，打造名牌，发展适销对路产品，完善培育市场体系、农产品质量标准监测体系、农产品营销队伍三大体系，大力发展中介组织、培养农民经纪人队伍，搞活农产品流通。川红提葡萄通过本县的农业龙头企业和各类新型经营主体、电商、微商等传统渠道和新式渠道，远销到北京、上海、重庆、广州等省市，部分产品远销到香港、澳门及越南、缅甸、泰国等地，成为云南省优势农产品产销大县。宾川县已成功注册“宾川红提葡萄””地理标志证明商标区域公用品牌。2019年，宾川县调整了品牌推广的思路，变单一的举办葡萄节为请进来和走出去相结合。请进100多家渠道商、采购商到宾川考察。走出去到北京、上海、昆明等大城市推介以“宾川红提葡萄”，宾川阳光玫瑰、克瑞森葡萄，宾川软籽石榴，宾川柑桔等水果组成的“宾果儿”水果品牌。通过“1+N”品牌建设，宾川水果品牌溢价效果明显，</w:t>
            </w:r>
            <w:r>
              <w:rPr>
                <w:rFonts w:hint="eastAsia" w:ascii="仿宋" w:hAnsi="仿宋" w:eastAsia="仿宋" w:cs="仿宋"/>
                <w:sz w:val="24"/>
                <w:szCs w:val="24"/>
                <w:lang w:val="en-US" w:eastAsia="zh-CN"/>
              </w:rPr>
              <w:t>宾川红提葡萄</w:t>
            </w:r>
            <w:r>
              <w:rPr>
                <w:rFonts w:hint="default" w:ascii="仿宋" w:hAnsi="仿宋" w:eastAsia="仿宋" w:cs="仿宋"/>
                <w:sz w:val="24"/>
                <w:szCs w:val="24"/>
              </w:rPr>
              <w:t>产值超过30亿元，占全县水果产值60%以上。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3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.宾川县宾杰农副产品有限责任公司</w:t>
            </w:r>
            <w:r>
              <w:rPr>
                <w:rFonts w:hint="eastAsia" w:ascii="仿宋" w:hAnsi="仿宋" w:eastAsia="仿宋" w:cs="仿宋"/>
                <w:sz w:val="24"/>
                <w:szCs w:val="24"/>
                <w:lang w:val="en-US" w:eastAsia="zh-CN"/>
              </w:rPr>
              <w:t>--宾杰牌</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2</w:t>
            </w:r>
            <w:r>
              <w:rPr>
                <w:rFonts w:hint="eastAsia" w:ascii="仿宋" w:hAnsi="仿宋" w:eastAsia="仿宋" w:cs="仿宋"/>
                <w:sz w:val="24"/>
                <w:szCs w:val="24"/>
              </w:rPr>
              <w:t>.宾川县华侨庄园农业科技开发有限公司</w:t>
            </w:r>
            <w:r>
              <w:rPr>
                <w:rFonts w:hint="eastAsia" w:ascii="仿宋" w:hAnsi="仿宋" w:eastAsia="仿宋" w:cs="仿宋"/>
                <w:sz w:val="24"/>
                <w:szCs w:val="24"/>
                <w:lang w:val="en-US" w:eastAsia="zh-CN"/>
              </w:rPr>
              <w:t>--七彩云秘牌</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val="en-US" w:eastAsia="zh-CN"/>
              </w:rPr>
              <w:t>云南纯境电子商务有限公司--宾果儿</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4</w:t>
            </w:r>
            <w:r>
              <w:rPr>
                <w:rFonts w:hint="eastAsia" w:ascii="仿宋" w:hAnsi="仿宋" w:eastAsia="仿宋" w:cs="仿宋"/>
                <w:sz w:val="24"/>
                <w:szCs w:val="24"/>
              </w:rPr>
              <w:t>宾川县宏源农副产品产销专业合作社</w:t>
            </w:r>
            <w:r>
              <w:rPr>
                <w:rFonts w:hint="eastAsia" w:ascii="仿宋" w:hAnsi="仿宋" w:eastAsia="仿宋" w:cs="仿宋"/>
                <w:sz w:val="24"/>
                <w:szCs w:val="24"/>
                <w:lang w:val="en-US" w:eastAsia="zh-CN"/>
              </w:rPr>
              <w:t>--楼铁源牌</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5</w:t>
            </w:r>
            <w:r>
              <w:rPr>
                <w:rFonts w:hint="eastAsia" w:ascii="仿宋" w:hAnsi="仿宋" w:eastAsia="仿宋" w:cs="仿宋"/>
                <w:sz w:val="24"/>
                <w:szCs w:val="24"/>
              </w:rPr>
              <w:t>.宾川县兴宏达农副产品专业合作社</w:t>
            </w:r>
            <w:r>
              <w:rPr>
                <w:rFonts w:hint="eastAsia" w:ascii="仿宋" w:hAnsi="仿宋" w:eastAsia="仿宋" w:cs="仿宋"/>
                <w:sz w:val="24"/>
                <w:szCs w:val="24"/>
                <w:lang w:val="en-US" w:eastAsia="zh-CN"/>
              </w:rPr>
              <w:t>--明洪牌紫玉天珠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135"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天</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猫</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宾果儿旗舰店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2、淘   宝：</w:t>
            </w:r>
            <w:r>
              <w:rPr>
                <w:rFonts w:hint="eastAsia" w:ascii="仿宋" w:hAnsi="仿宋" w:eastAsia="仿宋" w:cs="仿宋"/>
                <w:sz w:val="24"/>
                <w:szCs w:val="24"/>
                <w:lang w:eastAsia="zh-CN"/>
              </w:rPr>
              <w:t>宾川冬梅蔬菜水果专业合作社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138"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Heiti SC Light"/>
                <w:b/>
                <w:sz w:val="24"/>
                <w:highlight w:val="none"/>
              </w:rPr>
            </w:pPr>
          </w:p>
        </w:tc>
        <w:tc>
          <w:tcPr>
            <w:tcW w:w="6135"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1、宾杰牌水果：</w:t>
            </w:r>
            <w:r>
              <w:rPr>
                <w:rFonts w:hint="eastAsia" w:ascii="仿宋" w:hAnsi="仿宋" w:eastAsia="仿宋" w:cs="仿宋"/>
                <w:sz w:val="24"/>
                <w:szCs w:val="24"/>
              </w:rPr>
              <w:t>宾川县宾杰农副产品有限责任公司</w:t>
            </w:r>
            <w:r>
              <w:rPr>
                <w:rFonts w:hint="eastAsia" w:ascii="仿宋" w:hAnsi="仿宋" w:eastAsia="仿宋" w:cs="仿宋"/>
                <w:sz w:val="24"/>
                <w:szCs w:val="24"/>
                <w:lang w:val="en-US" w:eastAsia="zh-CN"/>
              </w:rPr>
              <w:t>宾川县金牛镇柳家湾社区冬梅冷库（13577871181）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rPr>
            </w:pPr>
            <w:r>
              <w:rPr>
                <w:rFonts w:hint="eastAsia" w:ascii="仿宋" w:hAnsi="仿宋" w:eastAsia="仿宋" w:cs="仿宋"/>
                <w:sz w:val="24"/>
                <w:szCs w:val="24"/>
                <w:lang w:val="en-US" w:eastAsia="zh-CN"/>
              </w:rPr>
              <w:t>2、楼铁源牌葡萄：</w:t>
            </w:r>
            <w:r>
              <w:rPr>
                <w:rFonts w:hint="eastAsia" w:ascii="仿宋" w:hAnsi="仿宋" w:eastAsia="仿宋" w:cs="仿宋"/>
                <w:sz w:val="24"/>
                <w:szCs w:val="24"/>
              </w:rPr>
              <w:t>宾川县宏源农副产品产销专业合作社</w:t>
            </w:r>
            <w:r>
              <w:rPr>
                <w:rFonts w:hint="eastAsia" w:ascii="仿宋" w:hAnsi="仿宋" w:eastAsia="仿宋" w:cs="仿宋"/>
                <w:sz w:val="24"/>
                <w:szCs w:val="24"/>
                <w:lang w:val="en-US" w:eastAsia="zh-CN"/>
              </w:rPr>
              <w:t>--宾川县金牛镇罗官营菜甸村（15187264805）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rPr>
            </w:pPr>
            <w:r>
              <w:rPr>
                <w:rFonts w:hint="eastAsia" w:ascii="仿宋" w:hAnsi="仿宋" w:eastAsia="仿宋" w:cs="仿宋"/>
                <w:sz w:val="24"/>
                <w:szCs w:val="24"/>
                <w:lang w:val="en-US" w:eastAsia="zh-CN"/>
              </w:rPr>
              <w:t>3、明洪牌紫玉天珠：</w:t>
            </w:r>
            <w:r>
              <w:rPr>
                <w:rFonts w:hint="eastAsia" w:ascii="仿宋" w:hAnsi="仿宋" w:eastAsia="仿宋" w:cs="仿宋"/>
                <w:sz w:val="24"/>
                <w:szCs w:val="24"/>
              </w:rPr>
              <w:t>宾川县兴宏达农副产品专业合作</w:t>
            </w:r>
            <w:r>
              <w:rPr>
                <w:rFonts w:hint="eastAsia" w:ascii="仿宋" w:hAnsi="仿宋" w:eastAsia="仿宋" w:cs="仿宋"/>
                <w:sz w:val="24"/>
                <w:szCs w:val="24"/>
                <w:lang w:val="en-US" w:eastAsia="zh-CN"/>
              </w:rPr>
              <w:t>--宾川县金牛镇柳江湾华侨社区四组（13887240205）</w:t>
            </w:r>
          </w:p>
        </w:tc>
      </w:tr>
    </w:tbl>
    <w:p>
      <w:pPr>
        <w:adjustRightInd w:val="0"/>
        <w:snapToGrid w:val="0"/>
        <w:spacing w:line="360" w:lineRule="auto"/>
        <w:ind w:firstLine="0" w:firstLineChars="0"/>
        <w:jc w:val="center"/>
        <w:rPr>
          <w:rFonts w:ascii="宋体" w:hAnsi="宋体" w:cs="宋体"/>
          <w:b/>
          <w:bCs/>
          <w:sz w:val="28"/>
          <w:szCs w:val="28"/>
          <w:highlight w:val="yellow"/>
        </w:rPr>
      </w:pPr>
    </w:p>
    <w:p/>
    <w:p>
      <w:pPr>
        <w:pStyle w:val="3"/>
        <w:bidi w:val="0"/>
        <w:ind w:left="0" w:leftChars="0" w:firstLine="0" w:firstLineChars="0"/>
        <w:jc w:val="center"/>
        <w:rPr>
          <w:rFonts w:hint="eastAsia"/>
          <w:lang w:eastAsia="zh-CN"/>
        </w:rPr>
      </w:pPr>
      <w:bookmarkStart w:id="57" w:name="_Toc28536"/>
      <w:r>
        <w:rPr>
          <w:rFonts w:hint="eastAsia"/>
          <w:lang w:eastAsia="zh-CN"/>
        </w:rPr>
        <w:t>华坪芒果</w:t>
      </w:r>
      <w:bookmarkEnd w:id="57"/>
    </w:p>
    <w:p>
      <w:pPr>
        <w:rPr>
          <w:rFonts w:hint="eastAsia"/>
          <w:lang w:eastAsia="zh-CN"/>
        </w:rPr>
      </w:pPr>
      <w:r>
        <w:rPr>
          <w:rFonts w:hint="eastAsia"/>
          <w:lang w:eastAsia="zh-CN"/>
        </w:rPr>
        <w:drawing>
          <wp:inline distT="0" distB="0" distL="114300" distR="114300">
            <wp:extent cx="5271135" cy="7454900"/>
            <wp:effectExtent l="0" t="0" r="5715" b="12700"/>
            <wp:docPr id="31" name="图片 31" descr="C:/Users/Lenovo/AppData/Local/Temp/picturecompress_20201223134812/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Lenovo/AppData/Local/Temp/picturecompress_20201223134812/output_1.pngoutput_1"/>
                    <pic:cNvPicPr>
                      <a:picLocks noChangeAspect="1"/>
                    </pic:cNvPicPr>
                  </pic:nvPicPr>
                  <pic:blipFill>
                    <a:blip r:embed="rId9"/>
                    <a:stretch>
                      <a:fillRect/>
                    </a:stretch>
                  </pic:blipFill>
                  <pic:spPr>
                    <a:xfrm>
                      <a:off x="0" y="0"/>
                      <a:ext cx="5271135" cy="7454900"/>
                    </a:xfrm>
                    <a:prstGeom prst="rect">
                      <a:avLst/>
                    </a:prstGeom>
                  </pic:spPr>
                </pic:pic>
              </a:graphicData>
            </a:graphic>
          </wp:inline>
        </w:drawing>
      </w:r>
    </w:p>
    <w:p>
      <w:pPr>
        <w:adjustRightInd w:val="0"/>
        <w:snapToGrid w:val="0"/>
        <w:spacing w:line="360" w:lineRule="auto"/>
        <w:ind w:firstLine="422"/>
        <w:rPr>
          <w:rFonts w:ascii="仿宋" w:hAnsi="仿宋" w:eastAsia="仿宋"/>
          <w:b/>
        </w:rPr>
      </w:pPr>
    </w:p>
    <w:p>
      <w:pPr>
        <w:adjustRightInd w:val="0"/>
        <w:snapToGrid w:val="0"/>
        <w:spacing w:line="360" w:lineRule="auto"/>
        <w:ind w:firstLine="422"/>
        <w:rPr>
          <w:rFonts w:ascii="仿宋" w:hAnsi="仿宋" w:eastAsia="仿宋"/>
          <w:b/>
        </w:rPr>
      </w:pPr>
    </w:p>
    <w:tbl>
      <w:tblPr>
        <w:tblStyle w:val="12"/>
        <w:tblW w:w="8308"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1813"/>
        <w:gridCol w:w="4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云南省丽江市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华坪县</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华坪芒果</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黑体"/>
                <w:b/>
                <w:color w:val="808080"/>
                <w:sz w:val="24"/>
                <w:lang w:eastAsia="zh-CN"/>
              </w:rPr>
            </w:pPr>
            <w:r>
              <w:rPr>
                <w:rFonts w:hint="eastAsia" w:ascii="仿宋" w:hAnsi="仿宋" w:eastAsia="仿宋" w:cs="仿宋"/>
                <w:b w:val="0"/>
                <w:bCs w:val="0"/>
                <w:sz w:val="24"/>
                <w:szCs w:val="24"/>
              </w:rPr>
              <w:drawing>
                <wp:inline distT="0" distB="0" distL="114300" distR="114300">
                  <wp:extent cx="961390" cy="701675"/>
                  <wp:effectExtent l="0" t="0" r="10160" b="3175"/>
                  <wp:docPr id="12" name="图片 46"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6" descr="地理标志证明商标"/>
                          <pic:cNvPicPr>
                            <a:picLocks noChangeAspect="1"/>
                          </pic:cNvPicPr>
                        </pic:nvPicPr>
                        <pic:blipFill>
                          <a:blip r:embed="rId8"/>
                          <a:stretch>
                            <a:fillRect/>
                          </a:stretch>
                        </pic:blipFill>
                        <pic:spPr>
                          <a:xfrm>
                            <a:off x="0" y="0"/>
                            <a:ext cx="961390" cy="701675"/>
                          </a:xfrm>
                          <a:prstGeom prst="rect">
                            <a:avLst/>
                          </a:prstGeom>
                          <a:noFill/>
                          <a:ln w="9525">
                            <a:noFill/>
                          </a:ln>
                        </pic:spPr>
                      </pic:pic>
                    </a:graphicData>
                  </a:graphic>
                </wp:inline>
              </w:drawing>
            </w:r>
            <w:r>
              <w:rPr>
                <w:rFonts w:hint="eastAsia" w:ascii="仿宋" w:hAnsi="仿宋" w:eastAsia="仿宋" w:cs="黑体"/>
                <w:b/>
                <w:color w:val="808080"/>
                <w:sz w:val="24"/>
                <w:lang w:eastAsia="zh-CN"/>
              </w:rPr>
              <w:drawing>
                <wp:inline distT="0" distB="0" distL="114300" distR="114300">
                  <wp:extent cx="1147445" cy="677545"/>
                  <wp:effectExtent l="0" t="0" r="14605" b="8255"/>
                  <wp:docPr id="14" name="图片 14" descr="华坪芒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华坪芒果"/>
                          <pic:cNvPicPr>
                            <a:picLocks noChangeAspect="1"/>
                          </pic:cNvPicPr>
                        </pic:nvPicPr>
                        <pic:blipFill>
                          <a:blip r:embed="rId10"/>
                          <a:stretch>
                            <a:fillRect/>
                          </a:stretch>
                        </pic:blipFill>
                        <pic:spPr>
                          <a:xfrm>
                            <a:off x="0" y="0"/>
                            <a:ext cx="1147445" cy="6775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中国</w:t>
            </w:r>
            <w:r>
              <w:rPr>
                <w:rFonts w:hint="eastAsia" w:ascii="仿宋" w:hAnsi="仿宋" w:eastAsia="仿宋" w:cs="仿宋"/>
                <w:sz w:val="24"/>
                <w:szCs w:val="24"/>
                <w:lang w:eastAsia="zh-CN"/>
              </w:rPr>
              <w:t>芒</w:t>
            </w:r>
            <w:r>
              <w:rPr>
                <w:rFonts w:hint="eastAsia" w:ascii="仿宋" w:hAnsi="仿宋" w:eastAsia="仿宋" w:cs="仿宋"/>
                <w:sz w:val="24"/>
                <w:szCs w:val="24"/>
              </w:rPr>
              <w:t>乡</w:t>
            </w:r>
            <w:r>
              <w:rPr>
                <w:rFonts w:hint="eastAsia" w:ascii="仿宋" w:hAnsi="仿宋" w:eastAsia="仿宋" w:cs="仿宋"/>
                <w:sz w:val="24"/>
                <w:szCs w:val="24"/>
                <w:lang w:val="en-US" w:eastAsia="zh-CN"/>
              </w:rPr>
              <w:t xml:space="preserve"> 绿色华坪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云南省丽江市华坪县人民政府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华坪县农业农村局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华坪县范围内。地理坐标为：东经100°59′—101°31′，北纬26°21′—26°57′之间。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“华坪芒果”获得国家地理标志产品保护、中国特色农产品优势区、中国农业品牌目录2019农产品区域公用品牌、</w:t>
            </w:r>
            <w:r>
              <w:rPr>
                <w:rFonts w:hint="eastAsia" w:ascii="仿宋" w:hAnsi="仿宋" w:eastAsia="仿宋" w:cs="仿宋"/>
                <w:sz w:val="24"/>
                <w:szCs w:val="24"/>
                <w:lang w:val="en-US" w:eastAsia="zh-CN"/>
              </w:rPr>
              <w:t>全国经济林产业区域特色品牌建设试点单位、</w:t>
            </w:r>
            <w:r>
              <w:rPr>
                <w:rFonts w:hint="eastAsia" w:ascii="仿宋" w:hAnsi="仿宋" w:eastAsia="仿宋" w:cs="仿宋"/>
                <w:sz w:val="24"/>
                <w:szCs w:val="24"/>
                <w:lang w:eastAsia="zh-CN"/>
              </w:rPr>
              <w:t>全国名优果品区域公用品牌、“最大规模芒果种植园”吉尼斯世界纪录、云南省特色农产品优势区，</w:t>
            </w:r>
            <w:r>
              <w:rPr>
                <w:rFonts w:hint="eastAsia" w:ascii="仿宋" w:hAnsi="仿宋" w:eastAsia="仿宋" w:cs="仿宋"/>
                <w:sz w:val="24"/>
                <w:szCs w:val="24"/>
                <w:lang w:val="en-US" w:eastAsia="zh-CN"/>
              </w:rPr>
              <w:t>云南省“10大名果”第一名等</w:t>
            </w:r>
            <w:r>
              <w:rPr>
                <w:rFonts w:hint="eastAsia" w:ascii="仿宋" w:hAnsi="仿宋" w:eastAsia="仿宋" w:cs="仿宋"/>
                <w:sz w:val="24"/>
                <w:szCs w:val="24"/>
                <w:lang w:eastAsia="zh-CN"/>
              </w:rPr>
              <w:t>荣誉</w:t>
            </w:r>
            <w:r>
              <w:rPr>
                <w:rFonts w:hint="eastAsia" w:ascii="仿宋" w:hAnsi="仿宋" w:eastAsia="仿宋" w:cs="仿宋"/>
                <w:sz w:val="24"/>
                <w:szCs w:val="24"/>
                <w:lang w:val="en-US" w:eastAsia="zh-CN"/>
              </w:rPr>
              <w:t>称号。</w:t>
            </w:r>
            <w:r>
              <w:rPr>
                <w:rFonts w:hint="eastAsia" w:ascii="仿宋" w:hAnsi="仿宋" w:eastAsia="仿宋" w:cs="仿宋"/>
                <w:sz w:val="24"/>
                <w:szCs w:val="24"/>
                <w:lang w:eastAsia="zh-CN"/>
              </w:rPr>
              <w:t>共有</w:t>
            </w:r>
            <w:r>
              <w:rPr>
                <w:rFonts w:hint="eastAsia" w:ascii="仿宋" w:hAnsi="仿宋" w:eastAsia="仿宋" w:cs="仿宋"/>
                <w:sz w:val="24"/>
                <w:szCs w:val="24"/>
                <w:lang w:val="en-US" w:eastAsia="zh-CN"/>
              </w:rPr>
              <w:t>以芒果为主导产业的</w:t>
            </w:r>
            <w:r>
              <w:rPr>
                <w:rFonts w:hint="eastAsia" w:ascii="仿宋" w:hAnsi="仿宋" w:eastAsia="仿宋" w:cs="仿宋"/>
                <w:sz w:val="24"/>
                <w:szCs w:val="24"/>
                <w:lang w:eastAsia="zh-CN"/>
              </w:rPr>
              <w:t>全国一村一品示范村镇</w:t>
            </w:r>
            <w:r>
              <w:rPr>
                <w:rFonts w:hint="eastAsia" w:ascii="仿宋" w:hAnsi="仿宋" w:eastAsia="仿宋" w:cs="仿宋"/>
                <w:sz w:val="24"/>
                <w:szCs w:val="24"/>
                <w:lang w:val="en-US" w:eastAsia="zh-CN"/>
              </w:rPr>
              <w:t>6个</w:t>
            </w:r>
            <w:r>
              <w:rPr>
                <w:rFonts w:hint="eastAsia" w:ascii="仿宋" w:hAnsi="仿宋" w:eastAsia="仿宋" w:cs="仿宋"/>
                <w:sz w:val="24"/>
                <w:szCs w:val="24"/>
                <w:lang w:eastAsia="zh-CN"/>
              </w:rPr>
              <w:t>，全国百家合作社百个农产品品牌</w:t>
            </w:r>
            <w:r>
              <w:rPr>
                <w:rFonts w:hint="eastAsia" w:ascii="仿宋" w:hAnsi="仿宋" w:eastAsia="仿宋" w:cs="仿宋"/>
                <w:sz w:val="24"/>
                <w:szCs w:val="24"/>
                <w:lang w:val="en-US" w:eastAsia="zh-CN"/>
              </w:rPr>
              <w:t>1个，</w:t>
            </w:r>
            <w:r>
              <w:rPr>
                <w:rFonts w:hint="eastAsia" w:ascii="仿宋" w:hAnsi="仿宋" w:eastAsia="仿宋" w:cs="仿宋"/>
                <w:sz w:val="24"/>
                <w:szCs w:val="24"/>
                <w:lang w:eastAsia="zh-CN"/>
              </w:rPr>
              <w:t>云南省著名商标</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个，云南省名牌农产品</w:t>
            </w:r>
            <w:r>
              <w:rPr>
                <w:rFonts w:hint="eastAsia" w:ascii="仿宋" w:hAnsi="仿宋" w:eastAsia="仿宋" w:cs="仿宋"/>
                <w:sz w:val="24"/>
                <w:szCs w:val="24"/>
                <w:lang w:val="en-US" w:eastAsia="zh-CN"/>
              </w:rPr>
              <w:t>1个。</w:t>
            </w:r>
            <w:r>
              <w:rPr>
                <w:rFonts w:hint="eastAsia" w:ascii="仿宋" w:hAnsi="仿宋" w:eastAsia="仿宋" w:cs="仿宋"/>
                <w:sz w:val="24"/>
                <w:szCs w:val="24"/>
                <w:lang w:eastAsia="zh-CN"/>
              </w:rPr>
              <w:t>华坪县通过发展芒果产业，先后获得云南省高原特色农业示范县、云南省一县一业示范县、2019中国产业互联网区域公用品牌突出县、2019中国产业互联网产业融合示范基地等称号。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华坪县是云南省独有的优质晚熟芒果生产区，也是我国最北端的芒果产地之一；20</w:t>
            </w:r>
            <w:r>
              <w:rPr>
                <w:rFonts w:hint="eastAsia" w:ascii="仿宋" w:hAnsi="仿宋" w:eastAsia="仿宋" w:cs="仿宋"/>
                <w:sz w:val="24"/>
                <w:szCs w:val="24"/>
                <w:lang w:val="en-US" w:eastAsia="zh-CN"/>
              </w:rPr>
              <w:t>20</w:t>
            </w:r>
            <w:r>
              <w:rPr>
                <w:rFonts w:hint="eastAsia" w:ascii="仿宋" w:hAnsi="仿宋" w:eastAsia="仿宋" w:cs="仿宋"/>
                <w:sz w:val="24"/>
                <w:szCs w:val="24"/>
                <w:lang w:eastAsia="zh-CN"/>
              </w:rPr>
              <w:t>年，种植面积</w:t>
            </w:r>
            <w:r>
              <w:rPr>
                <w:rFonts w:hint="eastAsia" w:ascii="仿宋" w:hAnsi="仿宋" w:eastAsia="仿宋" w:cs="仿宋"/>
                <w:sz w:val="24"/>
                <w:szCs w:val="24"/>
                <w:lang w:val="en-US" w:eastAsia="zh-CN"/>
              </w:rPr>
              <w:t>40.2</w:t>
            </w:r>
            <w:r>
              <w:rPr>
                <w:rFonts w:hint="eastAsia" w:ascii="仿宋" w:hAnsi="仿宋" w:eastAsia="仿宋" w:cs="仿宋"/>
                <w:sz w:val="24"/>
                <w:szCs w:val="24"/>
                <w:lang w:eastAsia="zh-CN"/>
              </w:rPr>
              <w:t>万亩，产量</w:t>
            </w:r>
            <w:r>
              <w:rPr>
                <w:rFonts w:hint="eastAsia" w:ascii="仿宋" w:hAnsi="仿宋" w:eastAsia="仿宋" w:cs="仿宋"/>
                <w:sz w:val="24"/>
                <w:szCs w:val="24"/>
                <w:lang w:val="en-US" w:eastAsia="zh-CN"/>
              </w:rPr>
              <w:t>33.5</w:t>
            </w:r>
            <w:r>
              <w:rPr>
                <w:rFonts w:hint="eastAsia" w:ascii="仿宋" w:hAnsi="仿宋" w:eastAsia="仿宋" w:cs="仿宋"/>
                <w:sz w:val="24"/>
                <w:szCs w:val="24"/>
                <w:lang w:eastAsia="zh-CN"/>
              </w:rPr>
              <w:t>万吨，农业产值</w:t>
            </w:r>
            <w:r>
              <w:rPr>
                <w:rFonts w:hint="eastAsia" w:ascii="仿宋" w:hAnsi="仿宋" w:eastAsia="仿宋" w:cs="仿宋"/>
                <w:sz w:val="24"/>
                <w:szCs w:val="24"/>
                <w:lang w:val="en-US" w:eastAsia="zh-CN"/>
              </w:rPr>
              <w:t>23.9</w:t>
            </w:r>
            <w:r>
              <w:rPr>
                <w:rFonts w:hint="eastAsia" w:ascii="仿宋" w:hAnsi="仿宋" w:eastAsia="仿宋" w:cs="仿宋"/>
                <w:sz w:val="24"/>
                <w:szCs w:val="24"/>
                <w:lang w:eastAsia="zh-CN"/>
              </w:rPr>
              <w:t>亿元，加工产值</w:t>
            </w:r>
            <w:r>
              <w:rPr>
                <w:rFonts w:hint="eastAsia" w:ascii="仿宋" w:hAnsi="仿宋" w:eastAsia="仿宋" w:cs="仿宋"/>
                <w:sz w:val="24"/>
                <w:szCs w:val="24"/>
                <w:lang w:val="en-US" w:eastAsia="zh-CN"/>
              </w:rPr>
              <w:t>37.1</w:t>
            </w:r>
            <w:r>
              <w:rPr>
                <w:rFonts w:hint="eastAsia" w:ascii="仿宋" w:hAnsi="仿宋" w:eastAsia="仿宋" w:cs="仿宋"/>
                <w:sz w:val="24"/>
                <w:szCs w:val="24"/>
                <w:lang w:eastAsia="zh-CN"/>
              </w:rPr>
              <w:t>亿元，加工产值比1.</w:t>
            </w:r>
            <w:r>
              <w:rPr>
                <w:rFonts w:hint="eastAsia" w:ascii="仿宋" w:hAnsi="仿宋" w:eastAsia="仿宋" w:cs="仿宋"/>
                <w:sz w:val="24"/>
                <w:szCs w:val="24"/>
                <w:lang w:val="en-US" w:eastAsia="zh-CN"/>
              </w:rPr>
              <w:t>6</w:t>
            </w:r>
            <w:r>
              <w:rPr>
                <w:rFonts w:hint="eastAsia" w:ascii="仿宋" w:hAnsi="仿宋" w:eastAsia="仿宋" w:cs="仿宋"/>
                <w:sz w:val="24"/>
                <w:szCs w:val="24"/>
                <w:lang w:eastAsia="zh-CN"/>
              </w:rPr>
              <w:t>:1；种植户13500户，占41.8%，有7.5万余人从事芒果产业。芒果种植面积云南第一、全国第三，全县人均芒果种植面积位列全国第一。芒果产业已经成为华坪县的第一大富民生态产业。</w:t>
            </w:r>
            <w:r>
              <w:rPr>
                <w:rFonts w:hint="eastAsia" w:ascii="仿宋" w:hAnsi="仿宋" w:eastAsia="仿宋" w:cs="仿宋"/>
                <w:sz w:val="24"/>
                <w:szCs w:val="24"/>
              </w:rPr>
              <w:t>近年来，</w:t>
            </w:r>
            <w:r>
              <w:rPr>
                <w:rFonts w:hint="eastAsia" w:ascii="仿宋" w:hAnsi="仿宋" w:eastAsia="仿宋" w:cs="仿宋"/>
                <w:sz w:val="24"/>
                <w:szCs w:val="24"/>
                <w:lang w:eastAsia="zh-CN"/>
              </w:rPr>
              <w:t>华坪芒果</w:t>
            </w:r>
            <w:r>
              <w:rPr>
                <w:rFonts w:hint="eastAsia" w:ascii="仿宋" w:hAnsi="仿宋" w:eastAsia="仿宋" w:cs="仿宋"/>
                <w:sz w:val="24"/>
                <w:szCs w:val="24"/>
              </w:rPr>
              <w:t>一直畅销北京、上海、</w:t>
            </w:r>
            <w:r>
              <w:rPr>
                <w:rFonts w:hint="eastAsia" w:ascii="仿宋" w:hAnsi="仿宋" w:eastAsia="仿宋" w:cs="仿宋"/>
                <w:sz w:val="24"/>
                <w:szCs w:val="24"/>
                <w:lang w:eastAsia="zh-CN"/>
              </w:rPr>
              <w:t>嘉兴</w:t>
            </w:r>
            <w:r>
              <w:rPr>
                <w:rFonts w:hint="eastAsia" w:ascii="仿宋" w:hAnsi="仿宋" w:eastAsia="仿宋" w:cs="仿宋"/>
                <w:sz w:val="24"/>
                <w:szCs w:val="24"/>
              </w:rPr>
              <w:t>、</w:t>
            </w:r>
            <w:r>
              <w:rPr>
                <w:rFonts w:hint="eastAsia" w:ascii="仿宋" w:hAnsi="仿宋" w:eastAsia="仿宋" w:cs="仿宋"/>
                <w:sz w:val="24"/>
                <w:szCs w:val="24"/>
                <w:lang w:eastAsia="zh-CN"/>
              </w:rPr>
              <w:t>广州</w:t>
            </w:r>
            <w:r>
              <w:rPr>
                <w:rFonts w:hint="eastAsia" w:ascii="仿宋" w:hAnsi="仿宋" w:eastAsia="仿宋" w:cs="仿宋"/>
                <w:sz w:val="24"/>
                <w:szCs w:val="24"/>
              </w:rPr>
              <w:t>、</w:t>
            </w:r>
            <w:r>
              <w:rPr>
                <w:rFonts w:hint="eastAsia" w:ascii="仿宋" w:hAnsi="仿宋" w:eastAsia="仿宋" w:cs="仿宋"/>
                <w:sz w:val="24"/>
                <w:szCs w:val="24"/>
                <w:lang w:eastAsia="zh-CN"/>
              </w:rPr>
              <w:t>哈尔滨、成都、重庆、西安</w:t>
            </w:r>
            <w:r>
              <w:rPr>
                <w:rFonts w:hint="eastAsia" w:ascii="仿宋" w:hAnsi="仿宋" w:eastAsia="仿宋" w:cs="仿宋"/>
                <w:sz w:val="24"/>
                <w:szCs w:val="24"/>
              </w:rPr>
              <w:t>等全国市场。201</w:t>
            </w:r>
            <w:r>
              <w:rPr>
                <w:rFonts w:hint="eastAsia" w:ascii="仿宋" w:hAnsi="仿宋" w:eastAsia="仿宋" w:cs="仿宋"/>
                <w:sz w:val="24"/>
                <w:szCs w:val="24"/>
                <w:lang w:val="en-US" w:eastAsia="zh-CN"/>
              </w:rPr>
              <w:t>9</w:t>
            </w:r>
            <w:r>
              <w:rPr>
                <w:rFonts w:hint="eastAsia" w:ascii="仿宋" w:hAnsi="仿宋" w:eastAsia="仿宋" w:cs="仿宋"/>
                <w:sz w:val="24"/>
                <w:szCs w:val="24"/>
              </w:rPr>
              <w:t>年，成功出口俄罗斯等国家</w:t>
            </w:r>
            <w:r>
              <w:rPr>
                <w:rFonts w:hint="eastAsia" w:ascii="仿宋" w:hAnsi="仿宋" w:eastAsia="仿宋" w:cs="仿宋"/>
                <w:sz w:val="24"/>
                <w:szCs w:val="24"/>
                <w:lang w:eastAsia="zh-CN"/>
              </w:rPr>
              <w:t>和地区</w:t>
            </w:r>
            <w:r>
              <w:rPr>
                <w:rFonts w:hint="eastAsia" w:ascii="仿宋" w:hAnsi="仿宋" w:eastAsia="仿宋" w:cs="仿宋"/>
                <w:sz w:val="24"/>
                <w:szCs w:val="24"/>
              </w:rPr>
              <w:t>，实现了</w:t>
            </w:r>
            <w:r>
              <w:rPr>
                <w:rFonts w:hint="eastAsia" w:ascii="仿宋" w:hAnsi="仿宋" w:eastAsia="仿宋" w:cs="仿宋"/>
                <w:sz w:val="24"/>
                <w:szCs w:val="24"/>
                <w:lang w:eastAsia="zh-CN"/>
              </w:rPr>
              <w:t>打造</w:t>
            </w:r>
            <w:r>
              <w:rPr>
                <w:rFonts w:hint="eastAsia" w:ascii="仿宋" w:hAnsi="仿宋" w:eastAsia="仿宋" w:cs="仿宋"/>
                <w:sz w:val="24"/>
                <w:szCs w:val="24"/>
              </w:rPr>
              <w:t>“世界</w:t>
            </w:r>
            <w:r>
              <w:rPr>
                <w:rFonts w:hint="eastAsia" w:ascii="仿宋" w:hAnsi="仿宋" w:eastAsia="仿宋" w:cs="仿宋"/>
                <w:sz w:val="24"/>
                <w:szCs w:val="24"/>
                <w:lang w:eastAsia="zh-CN"/>
              </w:rPr>
              <w:t>一流</w:t>
            </w:r>
            <w:r>
              <w:rPr>
                <w:rFonts w:hint="eastAsia" w:ascii="仿宋" w:hAnsi="仿宋" w:eastAsia="仿宋" w:cs="仿宋"/>
                <w:sz w:val="24"/>
                <w:szCs w:val="24"/>
              </w:rPr>
              <w:t>”</w:t>
            </w:r>
            <w:r>
              <w:rPr>
                <w:rFonts w:hint="eastAsia" w:ascii="仿宋" w:hAnsi="仿宋" w:eastAsia="仿宋" w:cs="仿宋"/>
                <w:sz w:val="24"/>
                <w:szCs w:val="24"/>
                <w:lang w:eastAsia="zh-CN"/>
              </w:rPr>
              <w:t>绿色食品牌的</w:t>
            </w:r>
            <w:r>
              <w:rPr>
                <w:rFonts w:hint="eastAsia" w:ascii="仿宋" w:hAnsi="仿宋" w:eastAsia="仿宋" w:cs="仿宋"/>
                <w:sz w:val="24"/>
                <w:szCs w:val="24"/>
              </w:rPr>
              <w:t>目标</w:t>
            </w:r>
            <w:r>
              <w:rPr>
                <w:rFonts w:hint="eastAsia" w:ascii="仿宋" w:hAnsi="仿宋" w:eastAsia="仿宋" w:cs="仿宋"/>
                <w:sz w:val="24"/>
                <w:szCs w:val="24"/>
                <w:lang w:eastAsia="zh-CN"/>
              </w:rPr>
              <w:t>。</w:t>
            </w:r>
            <w:r>
              <w:rPr>
                <w:rFonts w:hint="eastAsia" w:ascii="仿宋" w:hAnsi="仿宋" w:eastAsia="仿宋" w:cs="仿宋"/>
                <w:sz w:val="24"/>
                <w:szCs w:val="24"/>
              </w:rPr>
              <w:t>目前，</w:t>
            </w:r>
            <w:r>
              <w:rPr>
                <w:rFonts w:hint="eastAsia" w:ascii="仿宋" w:hAnsi="仿宋" w:eastAsia="仿宋" w:cs="仿宋"/>
                <w:sz w:val="24"/>
                <w:szCs w:val="24"/>
                <w:lang w:eastAsia="zh-CN"/>
              </w:rPr>
              <w:t>华坪芒果</w:t>
            </w:r>
            <w:r>
              <w:rPr>
                <w:rFonts w:hint="eastAsia" w:ascii="仿宋" w:hAnsi="仿宋" w:eastAsia="仿宋" w:cs="仿宋"/>
                <w:sz w:val="24"/>
                <w:szCs w:val="24"/>
              </w:rPr>
              <w:t>已走出</w:t>
            </w:r>
            <w:r>
              <w:rPr>
                <w:rFonts w:hint="eastAsia" w:ascii="仿宋" w:hAnsi="仿宋" w:eastAsia="仿宋" w:cs="仿宋"/>
                <w:sz w:val="24"/>
                <w:szCs w:val="24"/>
                <w:lang w:eastAsia="zh-CN"/>
              </w:rPr>
              <w:t>云南</w:t>
            </w:r>
            <w:r>
              <w:rPr>
                <w:rFonts w:hint="eastAsia" w:ascii="仿宋" w:hAnsi="仿宋" w:eastAsia="仿宋" w:cs="仿宋"/>
                <w:sz w:val="24"/>
                <w:szCs w:val="24"/>
              </w:rPr>
              <w:t>，走向全国，跨出国门。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丽江华坪金芒果生态开发有限公司</w:t>
            </w:r>
            <w:r>
              <w:rPr>
                <w:rFonts w:hint="eastAsia" w:ascii="仿宋" w:hAnsi="仿宋" w:eastAsia="仿宋" w:cs="仿宋"/>
                <w:sz w:val="24"/>
                <w:szCs w:val="24"/>
                <w:lang w:val="en-US" w:eastAsia="zh-CN"/>
              </w:rPr>
              <w:t>--</w:t>
            </w:r>
            <w:r>
              <w:rPr>
                <w:rFonts w:hint="default" w:ascii="仿宋" w:hAnsi="仿宋" w:eastAsia="仿宋" w:cs="仿宋"/>
                <w:sz w:val="24"/>
                <w:szCs w:val="24"/>
              </w:rPr>
              <w:t>“丽果”牌鲜芒果及系列加工产品</w:t>
            </w:r>
            <w:r>
              <w:rPr>
                <w:rFonts w:hint="eastAsia" w:ascii="仿宋" w:hAnsi="仿宋" w:eastAsia="仿宋" w:cs="仿宋"/>
                <w:sz w:val="24"/>
                <w:szCs w:val="24"/>
                <w:lang w:eastAsia="zh-CN"/>
              </w:rPr>
              <w:t>；</w:t>
            </w:r>
            <w:r>
              <w:rPr>
                <w:rFonts w:hint="eastAsia" w:ascii="仿宋" w:hAnsi="仿宋" w:eastAsia="仿宋" w:cs="仿宋"/>
                <w:sz w:val="24"/>
                <w:szCs w:val="24"/>
              </w:rPr>
              <w:br w:type="textWrapping"/>
            </w:r>
            <w:r>
              <w:rPr>
                <w:rFonts w:hint="eastAsia" w:ascii="仿宋" w:hAnsi="仿宋" w:eastAsia="仿宋" w:cs="仿宋"/>
                <w:sz w:val="24"/>
                <w:szCs w:val="24"/>
              </w:rPr>
              <w:t>2</w:t>
            </w:r>
            <w:r>
              <w:rPr>
                <w:rFonts w:hint="eastAsia" w:ascii="仿宋" w:hAnsi="仿宋" w:eastAsia="仿宋" w:cs="仿宋"/>
                <w:sz w:val="24"/>
                <w:szCs w:val="24"/>
                <w:lang w:eastAsia="zh-CN"/>
              </w:rPr>
              <w:t>、华坪县华农科技开发有限责任公司</w:t>
            </w:r>
            <w:r>
              <w:rPr>
                <w:rFonts w:hint="eastAsia" w:ascii="仿宋" w:hAnsi="仿宋" w:eastAsia="仿宋" w:cs="仿宋"/>
                <w:sz w:val="24"/>
                <w:szCs w:val="24"/>
                <w:lang w:val="en-US" w:eastAsia="zh-CN"/>
              </w:rPr>
              <w:t>--</w:t>
            </w:r>
            <w:r>
              <w:rPr>
                <w:rFonts w:hint="default" w:ascii="仿宋" w:hAnsi="仿宋" w:eastAsia="仿宋" w:cs="仿宋"/>
                <w:sz w:val="24"/>
                <w:szCs w:val="24"/>
              </w:rPr>
              <w:t>“金川红玉”牌鲜芒果及系列加工产品</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rPr>
              <w:t>华坪县星火农贸有限公司</w:t>
            </w:r>
            <w:r>
              <w:rPr>
                <w:rFonts w:hint="eastAsia" w:ascii="仿宋" w:hAnsi="仿宋" w:eastAsia="仿宋" w:cs="仿宋"/>
                <w:sz w:val="24"/>
                <w:szCs w:val="24"/>
                <w:lang w:val="en-US" w:eastAsia="zh-CN"/>
              </w:rPr>
              <w:t>--</w:t>
            </w:r>
            <w:r>
              <w:rPr>
                <w:rFonts w:hint="default" w:ascii="仿宋" w:hAnsi="仿宋" w:eastAsia="仿宋" w:cs="仿宋"/>
                <w:sz w:val="24"/>
                <w:szCs w:val="24"/>
              </w:rPr>
              <w:t>“雪芒”牌鲜芒果及芒果醋系列饮料</w:t>
            </w:r>
            <w:r>
              <w:rPr>
                <w:rFonts w:hint="eastAsia" w:ascii="仿宋" w:hAnsi="仿宋" w:eastAsia="仿宋" w:cs="仿宋"/>
                <w:sz w:val="24"/>
                <w:szCs w:val="24"/>
                <w:lang w:eastAsia="zh-CN"/>
              </w:rPr>
              <w:t>；</w:t>
            </w:r>
            <w:r>
              <w:rPr>
                <w:rFonts w:hint="eastAsia" w:ascii="仿宋" w:hAnsi="仿宋" w:eastAsia="仿宋" w:cs="仿宋"/>
                <w:sz w:val="24"/>
                <w:szCs w:val="24"/>
              </w:rPr>
              <w:br w:type="textWrapping"/>
            </w:r>
            <w:r>
              <w:rPr>
                <w:rFonts w:hint="eastAsia" w:ascii="仿宋" w:hAnsi="仿宋" w:eastAsia="仿宋" w:cs="仿宋"/>
                <w:sz w:val="24"/>
                <w:szCs w:val="24"/>
                <w:lang w:val="en-US" w:eastAsia="zh-CN"/>
              </w:rPr>
              <w:t>4、</w:t>
            </w:r>
            <w:r>
              <w:rPr>
                <w:rFonts w:hint="default" w:ascii="仿宋" w:hAnsi="仿宋" w:eastAsia="仿宋" w:cs="仿宋"/>
                <w:sz w:val="24"/>
                <w:szCs w:val="24"/>
              </w:rPr>
              <w:t>华坪县绿康源农业开发有限公司</w:t>
            </w:r>
            <w:r>
              <w:rPr>
                <w:rFonts w:hint="eastAsia" w:ascii="仿宋" w:hAnsi="仿宋" w:eastAsia="仿宋" w:cs="仿宋"/>
                <w:sz w:val="24"/>
                <w:szCs w:val="24"/>
                <w:lang w:val="en-US" w:eastAsia="zh-CN"/>
              </w:rPr>
              <w:t>--</w:t>
            </w:r>
            <w:r>
              <w:rPr>
                <w:rFonts w:hint="default" w:ascii="仿宋" w:hAnsi="仿宋" w:eastAsia="仿宋" w:cs="仿宋"/>
                <w:sz w:val="24"/>
                <w:szCs w:val="24"/>
              </w:rPr>
              <w:t>“厚道源”牌鲜芒果</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丽江心联欣粮油贸易有限公司</w:t>
            </w:r>
            <w:r>
              <w:rPr>
                <w:rFonts w:hint="eastAsia" w:ascii="仿宋" w:hAnsi="仿宋" w:eastAsia="仿宋" w:cs="仿宋"/>
                <w:sz w:val="24"/>
                <w:szCs w:val="24"/>
                <w:lang w:val="en-US" w:eastAsia="zh-CN"/>
              </w:rPr>
              <w:t>--</w:t>
            </w:r>
            <w:r>
              <w:rPr>
                <w:rFonts w:hint="default" w:ascii="仿宋" w:hAnsi="仿宋" w:eastAsia="仿宋" w:cs="仿宋"/>
                <w:sz w:val="24"/>
                <w:szCs w:val="24"/>
              </w:rPr>
              <w:t>“心联欣牌”芒果面条及系列加工产品</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175"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1、淘    宝:康果味（小蜜蜜芒果干）</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2、有机商城：四季分享（厚道缘有机芒果）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3、天    猫：刘芒果旗舰店（</w:t>
            </w:r>
            <w:r>
              <w:rPr>
                <w:rFonts w:hint="default" w:ascii="仿宋" w:hAnsi="仿宋" w:eastAsia="仿宋" w:cs="仿宋"/>
                <w:sz w:val="24"/>
                <w:szCs w:val="24"/>
              </w:rPr>
              <w:t>丽果牌芒果及系列加工产品</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4、拼 多 多：刘芒果旗舰店（</w:t>
            </w:r>
            <w:r>
              <w:rPr>
                <w:rFonts w:hint="default" w:ascii="仿宋" w:hAnsi="仿宋" w:eastAsia="仿宋" w:cs="仿宋"/>
                <w:sz w:val="24"/>
                <w:szCs w:val="24"/>
              </w:rPr>
              <w:t>丽果牌鲜芒果及系列加工产品</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2133"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Heiti SC Light"/>
                <w:b/>
                <w:sz w:val="24"/>
                <w:highlight w:val="none"/>
              </w:rPr>
            </w:pPr>
          </w:p>
        </w:tc>
        <w:tc>
          <w:tcPr>
            <w:tcW w:w="6175"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华坪芒果（鲜果）</w:t>
            </w:r>
            <w:r>
              <w:rPr>
                <w:rFonts w:hint="eastAsia" w:ascii="仿宋" w:hAnsi="仿宋" w:eastAsia="仿宋" w:cs="仿宋"/>
                <w:sz w:val="24"/>
                <w:szCs w:val="24"/>
                <w:lang w:val="en-US" w:eastAsia="zh-CN"/>
              </w:rPr>
              <w:t>-滇川高原特色农产品</w:t>
            </w:r>
            <w:r>
              <w:rPr>
                <w:rFonts w:hint="eastAsia" w:ascii="仿宋" w:hAnsi="仿宋" w:eastAsia="仿宋" w:cs="仿宋"/>
                <w:sz w:val="24"/>
                <w:szCs w:val="24"/>
                <w:lang w:eastAsia="zh-CN"/>
              </w:rPr>
              <w:t>冷链</w:t>
            </w:r>
            <w:r>
              <w:rPr>
                <w:rFonts w:hint="eastAsia" w:ascii="仿宋" w:hAnsi="仿宋" w:eastAsia="仿宋" w:cs="仿宋"/>
                <w:sz w:val="24"/>
                <w:szCs w:val="24"/>
                <w:lang w:val="en-US" w:eastAsia="zh-CN"/>
              </w:rPr>
              <w:t>物流园</w:t>
            </w:r>
            <w:r>
              <w:rPr>
                <w:rFonts w:hint="eastAsia" w:ascii="仿宋" w:hAnsi="仿宋" w:eastAsia="仿宋" w:cs="仿宋"/>
                <w:sz w:val="24"/>
                <w:szCs w:val="24"/>
              </w:rPr>
              <w:t>：</w:t>
            </w:r>
            <w:r>
              <w:rPr>
                <w:rFonts w:hint="eastAsia" w:ascii="仿宋" w:hAnsi="仿宋" w:eastAsia="仿宋" w:cs="仿宋"/>
                <w:sz w:val="24"/>
                <w:szCs w:val="24"/>
                <w:lang w:eastAsia="zh-CN"/>
              </w:rPr>
              <w:t>云南省华坪县荣将生物产业园区（13988840868）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default" w:ascii="仿宋" w:hAnsi="仿宋" w:eastAsia="仿宋" w:cs="仿宋"/>
                <w:sz w:val="24"/>
                <w:szCs w:val="24"/>
              </w:rPr>
              <w:t>金川红玉牌鲜芒果及系列加工产品</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小蜜蜜芒果干专卖店：华坪中心镇河东村二组（0888-6476188）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云南高原芒果</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嘉兴水果市场：浙江省嘉兴巿南湖区市场路（18988038128）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r>
              <w:rPr>
                <w:rFonts w:hint="default" w:ascii="仿宋" w:hAnsi="仿宋" w:eastAsia="仿宋" w:cs="仿宋"/>
                <w:sz w:val="24"/>
                <w:szCs w:val="24"/>
              </w:rPr>
              <w:t>雪芒牌鲜芒果及芒果系列饮料</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昆明销售部：云南省昆明市春城路云南国际经济公司（</w:t>
            </w:r>
            <w:r>
              <w:rPr>
                <w:rFonts w:hint="eastAsia" w:ascii="仿宋" w:hAnsi="仿宋" w:eastAsia="仿宋" w:cs="仿宋"/>
                <w:sz w:val="24"/>
                <w:szCs w:val="24"/>
                <w:lang w:val="en-US" w:eastAsia="zh-CN"/>
              </w:rPr>
              <w:t>13578356688</w:t>
            </w:r>
            <w:r>
              <w:rPr>
                <w:rFonts w:hint="eastAsia" w:ascii="仿宋" w:hAnsi="仿宋" w:eastAsia="仿宋" w:cs="仿宋"/>
                <w:sz w:val="24"/>
                <w:szCs w:val="24"/>
                <w:lang w:eastAsia="zh-CN"/>
              </w:rPr>
              <w:t>）</w:t>
            </w:r>
          </w:p>
        </w:tc>
      </w:tr>
    </w:tbl>
    <w:p>
      <w:pPr>
        <w:ind w:left="0" w:leftChars="0" w:firstLine="0" w:firstLineChars="0"/>
      </w:pPr>
    </w:p>
    <w:p>
      <w:pPr>
        <w:pStyle w:val="3"/>
        <w:bidi w:val="0"/>
        <w:jc w:val="center"/>
        <w:rPr>
          <w:rFonts w:hint="default"/>
        </w:rPr>
      </w:pPr>
      <w:bookmarkStart w:id="58" w:name="_Toc25919"/>
      <w:r>
        <w:t>昭通苹果</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8"/>
    </w:p>
    <w:p>
      <w:pPr>
        <w:adjustRightInd w:val="0"/>
        <w:snapToGrid w:val="0"/>
        <w:spacing w:line="360" w:lineRule="auto"/>
        <w:ind w:firstLine="0" w:firstLineChars="0"/>
        <w:jc w:val="center"/>
        <w:rPr>
          <w:rFonts w:ascii="Heiti SC Light" w:hAnsi="Heiti SC Light" w:cs="Heiti SC Light"/>
          <w:b/>
          <w:color w:val="000000"/>
          <w:sz w:val="28"/>
        </w:rPr>
      </w:pPr>
      <w:r>
        <w:rPr>
          <w:rFonts w:ascii="Heiti SC Light" w:hAnsi="Heiti SC Light" w:cs="Heiti SC Light"/>
          <w:b/>
          <w:color w:val="000000"/>
          <w:sz w:val="28"/>
        </w:rPr>
        <w:drawing>
          <wp:inline distT="0" distB="0" distL="114300" distR="114300">
            <wp:extent cx="4822825" cy="7482840"/>
            <wp:effectExtent l="9525" t="9525" r="25400" b="13335"/>
            <wp:docPr id="78" name="图片 44" descr="d66a18ed544d9136d042d6c1cfa5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4" descr="d66a18ed544d9136d042d6c1cfa5be2"/>
                    <pic:cNvPicPr>
                      <a:picLocks noChangeAspect="1"/>
                    </pic:cNvPicPr>
                  </pic:nvPicPr>
                  <pic:blipFill>
                    <a:blip r:embed="rId11"/>
                    <a:srcRect b="6912"/>
                    <a:stretch>
                      <a:fillRect/>
                    </a:stretch>
                  </pic:blipFill>
                  <pic:spPr>
                    <a:xfrm>
                      <a:off x="0" y="0"/>
                      <a:ext cx="4822825" cy="7482840"/>
                    </a:xfrm>
                    <a:prstGeom prst="rect">
                      <a:avLst/>
                    </a:prstGeom>
                    <a:noFill/>
                    <a:ln w="3175" cap="flat" cmpd="sng">
                      <a:solidFill>
                        <a:srgbClr val="EFEFEF"/>
                      </a:solidFill>
                      <a:prstDash val="solid"/>
                      <a:round/>
                      <a:headEnd type="none" w="med" len="med"/>
                      <a:tailEnd type="none" w="med" len="med"/>
                    </a:ln>
                  </pic:spPr>
                </pic:pic>
              </a:graphicData>
            </a:graphic>
          </wp:inline>
        </w:drawing>
      </w:r>
    </w:p>
    <w:p>
      <w:pPr>
        <w:pStyle w:val="2"/>
      </w:pPr>
    </w:p>
    <w:tbl>
      <w:tblPr>
        <w:tblStyle w:val="12"/>
        <w:tblW w:w="8308"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814"/>
        <w:gridCol w:w="4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27"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云南昭通</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昭通苹果</w:t>
            </w:r>
          </w:p>
        </w:tc>
        <w:tc>
          <w:tcPr>
            <w:tcW w:w="4327" w:type="dxa"/>
            <w:noWrap w:val="0"/>
            <w:vAlign w:val="center"/>
          </w:tcPr>
          <w:p>
            <w:pPr>
              <w:widowControl/>
              <w:adjustRightInd w:val="0"/>
              <w:snapToGrid w:val="0"/>
              <w:spacing w:line="360" w:lineRule="auto"/>
              <w:ind w:firstLine="0" w:firstLineChars="0"/>
              <w:jc w:val="center"/>
              <w:textAlignment w:val="center"/>
              <w:rPr>
                <w:rFonts w:ascii="仿宋" w:hAnsi="仿宋" w:eastAsia="仿宋" w:cs="黑体"/>
                <w:b/>
                <w:color w:val="000000"/>
                <w:kern w:val="0"/>
                <w:sz w:val="24"/>
              </w:rPr>
            </w:pP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rPr>
              <w:drawing>
                <wp:inline distT="0" distB="0" distL="114300" distR="114300">
                  <wp:extent cx="961390" cy="701675"/>
                  <wp:effectExtent l="0" t="0" r="10160" b="3175"/>
                  <wp:docPr id="55" name="图片 46"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6" descr="地理标志证明商标"/>
                          <pic:cNvPicPr>
                            <a:picLocks noChangeAspect="1"/>
                          </pic:cNvPicPr>
                        </pic:nvPicPr>
                        <pic:blipFill>
                          <a:blip r:embed="rId8"/>
                          <a:stretch>
                            <a:fillRect/>
                          </a:stretch>
                        </pic:blipFill>
                        <pic:spPr>
                          <a:xfrm>
                            <a:off x="0" y="0"/>
                            <a:ext cx="961390" cy="701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品天下苹果</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还看今昭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昭通市苹果产业发展协会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昭通市农业</w:t>
            </w:r>
            <w:r>
              <w:rPr>
                <w:rFonts w:hint="eastAsia" w:ascii="仿宋" w:hAnsi="仿宋" w:eastAsia="仿宋" w:cs="仿宋"/>
                <w:sz w:val="24"/>
                <w:szCs w:val="24"/>
                <w:lang w:val="en-US" w:eastAsia="zh-CN"/>
              </w:rPr>
              <w:t>农村</w:t>
            </w:r>
            <w:r>
              <w:rPr>
                <w:rFonts w:hint="eastAsia" w:ascii="仿宋" w:hAnsi="仿宋" w:eastAsia="仿宋" w:cs="仿宋"/>
                <w:sz w:val="24"/>
                <w:szCs w:val="24"/>
              </w:rPr>
              <w:t>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昭通市苹果产业发展协会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云南省昭通市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昭通苹果种植历史悠久，可追溯到民国十五年（1926年），法国人贾海义从欧洲引入，种植于昆明并传入昭通。此后的引进，还应该有两次：一次是民国二十七年（1938年），陇体芳引进，种植在彝良；另一次是民国三十一年（1942年），种在昭阳区洒渔乡李氏庄园内。昭通苹果主要品种有金帅、红富士等。经过驯化的富士系列苹果在昭阳区种植产量高、口味好、耐贮藏、含糖量高、风味佳，逐步取代了昭通原有品种，含酯、醇、杂环、酮、苯衍生物等9类113种芳香类化合物，有成熟早、甜度好、香味浓、口感脆等特点。由于昭通苹果生长在海拔2100米的乌蒙高原上，昼夜温差大，全年1900多小时光照。可溶性固形物质含量一般均达到14.0%～15.7%，高于烟台苹果。全糖含量13.4%～19.6%，果酸含量0.35%配比适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1、云南农垦昭通农业发展有限责任公司——沁果昭红</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2、鲁甸县浩丰苹果专业合作社——嘎嘣脆</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3、昭通远智农业科技开发有限公司——农智园</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4、昭通海升现代农业有限公司——清谷田园</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5、昭通东达种植有限公司——金家坪子</w:t>
            </w:r>
            <w:r>
              <w:rPr>
                <w:rFonts w:hint="eastAsia" w:ascii="仿宋" w:hAnsi="仿宋" w:eastAsia="仿宋" w:cs="仿宋"/>
                <w:sz w:val="24"/>
                <w:szCs w:val="24"/>
                <w:lang w:val="en-US" w:eastAsia="zh-CN"/>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微店</w:t>
            </w:r>
            <w:r>
              <w:rPr>
                <w:rFonts w:hint="eastAsia" w:ascii="仿宋" w:hAnsi="仿宋" w:eastAsia="仿宋" w:cs="仿宋"/>
                <w:sz w:val="24"/>
                <w:szCs w:val="24"/>
                <w:lang w:val="en-US" w:eastAsia="zh-CN"/>
              </w:rPr>
              <w:t>店铺</w:t>
            </w:r>
            <w:r>
              <w:rPr>
                <w:rFonts w:hint="eastAsia" w:ascii="仿宋" w:hAnsi="仿宋" w:eastAsia="仿宋" w:cs="仿宋"/>
                <w:sz w:val="24"/>
                <w:szCs w:val="24"/>
              </w:rPr>
              <w:t>：一部手机游云南（沁果昭红品牌）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2、彩云优品微信公众平台：彩云优品商城（昭通苹果）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167" w:type="dxa"/>
            <w:vMerge w:val="continue"/>
            <w:noWrap w:val="0"/>
            <w:vAlign w:val="center"/>
          </w:tcPr>
          <w:p>
            <w:pPr>
              <w:widowControl/>
              <w:adjustRightInd w:val="0"/>
              <w:snapToGrid w:val="0"/>
              <w:spacing w:line="360" w:lineRule="auto"/>
              <w:ind w:firstLine="0" w:firstLineChars="0"/>
              <w:jc w:val="center"/>
              <w:textAlignment w:val="center"/>
              <w:rPr>
                <w:rFonts w:ascii="仿宋" w:hAnsi="仿宋" w:eastAsia="仿宋" w:cs="宋体"/>
                <w:b/>
                <w:color w:val="000000"/>
                <w:kern w:val="0"/>
                <w:sz w:val="24"/>
              </w:rPr>
            </w:pPr>
          </w:p>
        </w:tc>
        <w:tc>
          <w:tcPr>
            <w:tcW w:w="614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1、沁果昭红</w:t>
            </w:r>
            <w:r>
              <w:rPr>
                <w:rFonts w:hint="eastAsia" w:ascii="仿宋" w:hAnsi="仿宋" w:eastAsia="仿宋" w:cs="仿宋"/>
                <w:sz w:val="24"/>
                <w:szCs w:val="24"/>
                <w:lang w:val="en-US" w:eastAsia="zh-CN"/>
              </w:rPr>
              <w:t>品牌</w:t>
            </w:r>
            <w:r>
              <w:rPr>
                <w:rFonts w:hint="eastAsia" w:ascii="仿宋" w:hAnsi="仿宋" w:eastAsia="仿宋" w:cs="仿宋"/>
                <w:sz w:val="24"/>
                <w:szCs w:val="24"/>
                <w:lang w:eastAsia="zh-CN"/>
              </w:rPr>
              <w:t>：</w:t>
            </w:r>
            <w:r>
              <w:rPr>
                <w:rFonts w:hint="eastAsia" w:ascii="仿宋" w:hAnsi="仿宋" w:eastAsia="仿宋" w:cs="仿宋"/>
                <w:sz w:val="24"/>
                <w:szCs w:val="24"/>
              </w:rPr>
              <w:t>昭通农投特色产品展示店</w:t>
            </w:r>
            <w:r>
              <w:rPr>
                <w:rFonts w:hint="eastAsia" w:ascii="仿宋" w:hAnsi="仿宋" w:eastAsia="仿宋" w:cs="仿宋"/>
                <w:sz w:val="24"/>
                <w:szCs w:val="24"/>
                <w:lang w:eastAsia="zh-CN"/>
              </w:rPr>
              <w:t>：</w:t>
            </w:r>
            <w:r>
              <w:rPr>
                <w:rFonts w:hint="eastAsia" w:ascii="仿宋" w:hAnsi="仿宋" w:eastAsia="仿宋" w:cs="仿宋"/>
                <w:sz w:val="24"/>
                <w:szCs w:val="24"/>
              </w:rPr>
              <w:t>云南省昭通市昭阳区崇义街4-6号商铺（0870-3191788）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2、昭通苹果店</w:t>
            </w:r>
            <w:r>
              <w:rPr>
                <w:rFonts w:hint="eastAsia" w:ascii="仿宋" w:hAnsi="仿宋" w:eastAsia="仿宋" w:cs="仿宋"/>
                <w:sz w:val="24"/>
                <w:szCs w:val="24"/>
                <w:lang w:val="en-US" w:eastAsia="zh-CN"/>
              </w:rPr>
              <w:t>品牌</w:t>
            </w:r>
            <w:r>
              <w:rPr>
                <w:rFonts w:hint="eastAsia" w:ascii="仿宋" w:hAnsi="仿宋" w:eastAsia="仿宋" w:cs="仿宋"/>
                <w:sz w:val="24"/>
                <w:szCs w:val="24"/>
                <w:lang w:eastAsia="zh-CN"/>
              </w:rPr>
              <w:t>：</w:t>
            </w:r>
            <w:r>
              <w:rPr>
                <w:rFonts w:hint="eastAsia" w:ascii="仿宋" w:hAnsi="仿宋" w:eastAsia="仿宋" w:cs="仿宋"/>
                <w:sz w:val="24"/>
                <w:szCs w:val="24"/>
              </w:rPr>
              <w:t>昆明五华分公司</w:t>
            </w:r>
            <w:r>
              <w:rPr>
                <w:rFonts w:hint="eastAsia" w:ascii="仿宋" w:hAnsi="仿宋" w:eastAsia="仿宋" w:cs="仿宋"/>
                <w:sz w:val="24"/>
                <w:szCs w:val="24"/>
                <w:lang w:eastAsia="zh-CN"/>
              </w:rPr>
              <w:t>：</w:t>
            </w:r>
            <w:r>
              <w:rPr>
                <w:rFonts w:hint="eastAsia" w:ascii="仿宋" w:hAnsi="仿宋" w:eastAsia="仿宋" w:cs="仿宋"/>
                <w:sz w:val="24"/>
                <w:szCs w:val="24"/>
              </w:rPr>
              <w:t>云南省昆明市五华区新闻南路27号</w:t>
            </w:r>
          </w:p>
        </w:tc>
      </w:tr>
    </w:tbl>
    <w:p>
      <w:pPr>
        <w:adjustRightInd w:val="0"/>
        <w:snapToGrid w:val="0"/>
        <w:spacing w:line="360" w:lineRule="auto"/>
        <w:ind w:firstLine="422"/>
        <w:rPr>
          <w:rFonts w:ascii="仿宋" w:hAnsi="仿宋" w:eastAsia="仿宋"/>
          <w:b/>
          <w:color w:val="000000"/>
        </w:rPr>
      </w:pPr>
    </w:p>
    <w:p>
      <w:pPr>
        <w:adjustRightInd w:val="0"/>
        <w:snapToGrid w:val="0"/>
        <w:spacing w:line="360" w:lineRule="auto"/>
        <w:ind w:firstLine="0" w:firstLineChars="0"/>
        <w:rPr>
          <w:rFonts w:ascii="仿宋" w:hAnsi="仿宋" w:eastAsia="仿宋"/>
          <w:b/>
          <w:color w:val="000000"/>
        </w:rPr>
      </w:pPr>
    </w:p>
    <w:p>
      <w:pPr>
        <w:pStyle w:val="2"/>
        <w:rPr>
          <w:rFonts w:ascii="仿宋" w:hAnsi="仿宋" w:eastAsia="仿宋"/>
          <w:b/>
          <w:color w:val="000000"/>
        </w:rPr>
      </w:pPr>
    </w:p>
    <w:p>
      <w:pPr>
        <w:rPr>
          <w:rFonts w:ascii="仿宋" w:hAnsi="仿宋" w:eastAsia="仿宋"/>
          <w:b/>
          <w:color w:val="000000"/>
        </w:rPr>
      </w:pPr>
    </w:p>
    <w:p>
      <w:pPr>
        <w:pStyle w:val="2"/>
        <w:rPr>
          <w:rFonts w:ascii="仿宋" w:hAnsi="仿宋" w:eastAsia="仿宋"/>
          <w:b/>
          <w:color w:val="000000"/>
        </w:rPr>
      </w:pPr>
    </w:p>
    <w:p>
      <w:pPr>
        <w:rPr>
          <w:rFonts w:ascii="仿宋" w:hAnsi="仿宋" w:eastAsia="仿宋"/>
          <w:b/>
          <w:color w:val="000000"/>
        </w:rPr>
      </w:pPr>
    </w:p>
    <w:p>
      <w:pPr>
        <w:pStyle w:val="2"/>
        <w:rPr>
          <w:rFonts w:ascii="仿宋" w:hAnsi="仿宋" w:eastAsia="仿宋"/>
          <w:b/>
          <w:color w:val="000000"/>
        </w:rPr>
      </w:pPr>
    </w:p>
    <w:p>
      <w:pPr>
        <w:rPr>
          <w:rFonts w:ascii="仿宋" w:hAnsi="仿宋" w:eastAsia="仿宋"/>
          <w:b/>
          <w:color w:val="000000"/>
        </w:rPr>
      </w:pPr>
    </w:p>
    <w:p>
      <w:pPr>
        <w:pStyle w:val="2"/>
        <w:rPr>
          <w:rFonts w:ascii="仿宋" w:hAnsi="仿宋" w:eastAsia="仿宋"/>
          <w:b/>
          <w:color w:val="000000"/>
        </w:rPr>
      </w:pPr>
    </w:p>
    <w:p>
      <w:pPr>
        <w:rPr>
          <w:rFonts w:ascii="仿宋" w:hAnsi="仿宋" w:eastAsia="仿宋"/>
          <w:b/>
          <w:color w:val="000000"/>
        </w:rPr>
      </w:pPr>
    </w:p>
    <w:p>
      <w:pPr>
        <w:pStyle w:val="2"/>
        <w:rPr>
          <w:rFonts w:ascii="仿宋" w:hAnsi="仿宋" w:eastAsia="仿宋"/>
          <w:b/>
          <w:color w:val="000000"/>
        </w:rPr>
      </w:pPr>
    </w:p>
    <w:p>
      <w:pPr>
        <w:rPr>
          <w:rFonts w:ascii="仿宋" w:hAnsi="仿宋" w:eastAsia="仿宋"/>
          <w:b/>
          <w:color w:val="000000"/>
        </w:rPr>
      </w:pPr>
    </w:p>
    <w:p>
      <w:pPr>
        <w:pStyle w:val="2"/>
        <w:rPr>
          <w:rFonts w:ascii="仿宋" w:hAnsi="仿宋" w:eastAsia="仿宋"/>
          <w:b/>
          <w:color w:val="000000"/>
        </w:rPr>
      </w:pPr>
    </w:p>
    <w:p>
      <w:pPr>
        <w:rPr>
          <w:rFonts w:ascii="仿宋" w:hAnsi="仿宋" w:eastAsia="仿宋"/>
          <w:b/>
          <w:color w:val="000000"/>
        </w:rPr>
      </w:pPr>
    </w:p>
    <w:p>
      <w:pPr>
        <w:pStyle w:val="2"/>
        <w:rPr>
          <w:rFonts w:ascii="仿宋" w:hAnsi="仿宋" w:eastAsia="仿宋"/>
          <w:b/>
          <w:color w:val="000000"/>
        </w:rPr>
      </w:pPr>
    </w:p>
    <w:p>
      <w:pPr>
        <w:rPr>
          <w:rFonts w:ascii="仿宋" w:hAnsi="仿宋" w:eastAsia="仿宋"/>
          <w:b/>
          <w:color w:val="000000"/>
        </w:rPr>
      </w:pPr>
    </w:p>
    <w:p>
      <w:pPr>
        <w:pStyle w:val="2"/>
        <w:rPr>
          <w:rFonts w:ascii="仿宋" w:hAnsi="仿宋" w:eastAsia="仿宋"/>
          <w:b/>
          <w:color w:val="000000"/>
        </w:rPr>
      </w:pPr>
    </w:p>
    <w:p>
      <w:pPr>
        <w:pStyle w:val="3"/>
        <w:bidi w:val="0"/>
        <w:jc w:val="center"/>
      </w:pPr>
      <w:bookmarkStart w:id="59" w:name="_Toc1541062447_WPSOffice_Level2"/>
      <w:bookmarkStart w:id="60" w:name="_Toc36054060"/>
      <w:bookmarkStart w:id="61" w:name="_Toc1946816239_WPSOffice_Level2"/>
      <w:bookmarkStart w:id="62" w:name="_Toc24955"/>
      <w:r>
        <w:t>罗平小黄姜</w:t>
      </w:r>
      <w:bookmarkEnd w:id="59"/>
      <w:bookmarkEnd w:id="60"/>
      <w:bookmarkEnd w:id="61"/>
      <w:bookmarkEnd w:id="62"/>
    </w:p>
    <w:p>
      <w:pPr>
        <w:bidi w:val="0"/>
      </w:pPr>
      <w:r>
        <w:drawing>
          <wp:inline distT="0" distB="0" distL="0" distR="0">
            <wp:extent cx="5274310" cy="74460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46010"/>
                    </a:xfrm>
                    <a:prstGeom prst="rect">
                      <a:avLst/>
                    </a:prstGeom>
                  </pic:spPr>
                </pic:pic>
              </a:graphicData>
            </a:graphic>
          </wp:inline>
        </w:drawing>
      </w:r>
    </w:p>
    <w:p>
      <w:pPr>
        <w:adjustRightInd w:val="0"/>
        <w:snapToGrid w:val="0"/>
        <w:spacing w:line="360" w:lineRule="auto"/>
        <w:ind w:firstLine="0" w:firstLineChars="0"/>
        <w:jc w:val="center"/>
        <w:rPr>
          <w:rFonts w:ascii="仿宋" w:hAnsi="仿宋" w:eastAsia="仿宋"/>
          <w:b/>
        </w:rPr>
      </w:pPr>
    </w:p>
    <w:tbl>
      <w:tblPr>
        <w:tblStyle w:val="12"/>
        <w:tblW w:w="8285"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1813"/>
        <w:gridCol w:w="4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5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2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云南罗平</w:t>
            </w:r>
          </w:p>
        </w:tc>
        <w:tc>
          <w:tcPr>
            <w:tcW w:w="181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罗平小黄姜</w:t>
            </w:r>
          </w:p>
        </w:tc>
        <w:tc>
          <w:tcPr>
            <w:tcW w:w="435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60" w:lineRule="auto"/>
              <w:ind w:firstLine="0" w:firstLineChars="0"/>
              <w:jc w:val="center"/>
              <w:textAlignment w:val="center"/>
              <w:rPr>
                <w:rFonts w:ascii="仿宋" w:hAnsi="仿宋" w:eastAsia="仿宋" w:cs="黑体"/>
                <w:b/>
                <w:color w:val="808080"/>
                <w:sz w:val="24"/>
              </w:rPr>
            </w:pPr>
            <w:r>
              <w:rPr>
                <w:rFonts w:ascii="仿宋" w:hAnsi="仿宋" w:eastAsia="仿宋" w:cs="黑体"/>
                <w:b/>
                <w:color w:val="808080"/>
                <w:sz w:val="24"/>
              </w:rPr>
              <w:drawing>
                <wp:inline distT="0" distB="0" distL="0" distR="0">
                  <wp:extent cx="2387600" cy="911225"/>
                  <wp:effectExtent l="0" t="0" r="12700" b="3175"/>
                  <wp:docPr id="6" name="图片 6" descr="E:\我的坚果云\单位资料\1、成果专利等证书\商标证书\证明商标设计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我的坚果云\单位资料\1、成果专利等证书\商标证书\证明商标设计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92549" cy="913179"/>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姜中极品</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高原名品</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人间珍品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罗平县生姜技术推广站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罗平县农业农村局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罗平县生姜技术推广站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云南省罗平县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中国生姜之乡，云南省特色农产品优势区，云南省高原特色农业示范县，云南省三产融合示范县，云南省出口小黄姜质量安全示范区，云南省“一县一业”特色县，云南省美丽县城，1983年外经贸部中国出口商品优质产品，2006年国家地理证明商标，国家生态原产地保护产品，云南省著名商标，2019年</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荣获中国农业品牌目录2019农产品区域公用品牌，</w:t>
            </w:r>
            <w:r>
              <w:rPr>
                <w:rFonts w:hint="eastAsia" w:ascii="仿宋" w:hAnsi="仿宋" w:eastAsia="仿宋" w:cs="仿宋"/>
                <w:sz w:val="24"/>
                <w:szCs w:val="24"/>
              </w:rPr>
              <w:t>2020年《中欧地理标志谈判保护协定》保护品牌。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罗平小黄姜”始于唐朝，宋元明清不断扩种，近代以来日渐兴盛，因姜块小，颜色黄，产自罗平县而得名，现广泛种植于罗平县海拔1400m高原山地、坡地、台地，罗平县长年温暖湿润，光照充足，昼夜温差大，生态环境优美，通过长期的自然选择和人工选择，铸就了罗平小黄姜质细纤小、味道辛辣、色泽鲜美、芳香浓郁、绿色生态的独特品质，闻之可提神醒脑开窍，食之可健胃除风寒湿邪，常用之可保健养生，延年益寿，堪称姜中之极品，高原之名品，人间之珍品，罗平小黄姜种植条件苛刻，产量极其有限，虽市场供应紧张，罗平县仍将坚持采用传统农耕技术，坚持不使用化肥、农药、除草剂，摈弃工业化生产，恪守产品质量底线，竭力打造中国最安全、最优质、最放心的生姜产品及其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1、云南万兴隆生物科技集团有限公司——云姜品牌；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2、罗平县姜来无忧农副产品开发有限公司——姜来无忧品牌；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3、罗平绿润姜业有限公司——姜多宝品牌；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4、罗平县阳洋黄姜有限公司——云卓姜粉品牌；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5、罗平县垠地工贸有限公司——云地康宝品牌；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1"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64"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1、天</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猫</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：万兴隆食品专营店（云姜品牌）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2、天</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猫</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：罗姜缘旗舰店（罗姜缘品牌）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3、阿里巴巴商城：罗平绿润姜业有限公司（姜多宝品牌）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宝：云地康宝（云地康宝品牌）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5、阿里巴巴：罗平东恒姜业有限公司（东恒品牌）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121" w:type="dxa"/>
            <w:vMerge w:val="continue"/>
            <w:tcBorders>
              <w:left w:val="single" w:color="auto" w:sz="4" w:space="0"/>
              <w:bottom w:val="single" w:color="auto" w:sz="4" w:space="0"/>
              <w:right w:val="single" w:color="auto" w:sz="4" w:space="0"/>
            </w:tcBorders>
            <w:vAlign w:val="center"/>
          </w:tcPr>
          <w:p>
            <w:pPr>
              <w:widowControl/>
              <w:adjustRightInd w:val="0"/>
              <w:snapToGrid w:val="0"/>
              <w:spacing w:line="360" w:lineRule="auto"/>
              <w:ind w:firstLine="0" w:firstLineChars="0"/>
              <w:jc w:val="center"/>
              <w:textAlignment w:val="center"/>
              <w:rPr>
                <w:rFonts w:ascii="仿宋" w:hAnsi="仿宋" w:eastAsia="仿宋" w:cs="Heiti SC Light"/>
                <w:b/>
                <w:sz w:val="24"/>
              </w:rPr>
            </w:pPr>
          </w:p>
        </w:tc>
        <w:tc>
          <w:tcPr>
            <w:tcW w:w="6164"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1、云姜品牌：云南万兴隆罗平小黄姜全产业链精品生活馆，云南省曲靖市罗平县轻工业园区万兴隆产业园</w:t>
            </w:r>
            <w:r>
              <w:rPr>
                <w:rFonts w:hint="eastAsia" w:ascii="仿宋" w:hAnsi="仿宋" w:eastAsia="仿宋" w:cs="仿宋"/>
                <w:sz w:val="24"/>
                <w:szCs w:val="24"/>
                <w:lang w:eastAsia="zh-CN"/>
              </w:rPr>
              <w:t>（</w:t>
            </w:r>
            <w:r>
              <w:rPr>
                <w:rFonts w:hint="eastAsia" w:ascii="仿宋" w:hAnsi="仿宋" w:eastAsia="仿宋" w:cs="仿宋"/>
                <w:sz w:val="24"/>
                <w:szCs w:val="24"/>
              </w:rPr>
              <w:t>0874-8223999</w:t>
            </w:r>
            <w:r>
              <w:rPr>
                <w:rFonts w:hint="eastAsia" w:ascii="仿宋" w:hAnsi="仿宋" w:eastAsia="仿宋" w:cs="仿宋"/>
                <w:sz w:val="24"/>
                <w:szCs w:val="24"/>
                <w:lang w:eastAsia="zh-CN"/>
              </w:rPr>
              <w:t>、</w:t>
            </w:r>
            <w:r>
              <w:rPr>
                <w:rFonts w:hint="eastAsia" w:ascii="仿宋" w:hAnsi="仿宋" w:eastAsia="仿宋" w:cs="仿宋"/>
                <w:sz w:val="24"/>
                <w:szCs w:val="24"/>
              </w:rPr>
              <w:t>15287813032</w:t>
            </w:r>
            <w:r>
              <w:rPr>
                <w:rFonts w:hint="eastAsia" w:ascii="仿宋" w:hAnsi="仿宋" w:eastAsia="仿宋" w:cs="仿宋"/>
                <w:sz w:val="24"/>
                <w:szCs w:val="24"/>
                <w:lang w:eastAsia="zh-CN"/>
              </w:rPr>
              <w:t>）</w:t>
            </w:r>
            <w:r>
              <w:rPr>
                <w:rFonts w:hint="eastAsia" w:ascii="仿宋" w:hAnsi="仿宋" w:eastAsia="仿宋" w:cs="仿宋"/>
                <w:sz w:val="24"/>
                <w:szCs w:val="24"/>
              </w:rPr>
              <w:t>（曲靖、昆明、上海、广东、杭州等全国多地均有门店）；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2、罗姜缘品牌：罗平县姜来无忧农副产品开发有限公司产品专卖店，云南省曲靖市罗平县罗雄街道腊峰路49栋14号</w:t>
            </w:r>
            <w:r>
              <w:rPr>
                <w:rFonts w:hint="eastAsia" w:ascii="仿宋" w:hAnsi="仿宋" w:eastAsia="仿宋" w:cs="仿宋"/>
                <w:sz w:val="24"/>
                <w:szCs w:val="24"/>
                <w:lang w:eastAsia="zh-CN"/>
              </w:rPr>
              <w:t>（</w:t>
            </w:r>
            <w:r>
              <w:rPr>
                <w:rFonts w:hint="eastAsia" w:ascii="仿宋" w:hAnsi="仿宋" w:eastAsia="仿宋" w:cs="仿宋"/>
                <w:sz w:val="24"/>
                <w:szCs w:val="24"/>
              </w:rPr>
              <w:t>0874-8225854，18388553095</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3、姜多宝品牌：罗平绿润姜业有限公司产品专卖店，云南省曲靖市罗平县轻工业园区</w:t>
            </w:r>
            <w:r>
              <w:rPr>
                <w:rFonts w:hint="eastAsia" w:ascii="仿宋" w:hAnsi="仿宋" w:eastAsia="仿宋" w:cs="仿宋"/>
                <w:sz w:val="24"/>
                <w:szCs w:val="24"/>
                <w:lang w:eastAsia="zh-CN"/>
              </w:rPr>
              <w:t>（</w:t>
            </w:r>
            <w:r>
              <w:rPr>
                <w:rFonts w:hint="eastAsia" w:ascii="仿宋" w:hAnsi="仿宋" w:eastAsia="仿宋" w:cs="仿宋"/>
                <w:sz w:val="24"/>
                <w:szCs w:val="24"/>
              </w:rPr>
              <w:t>0874-8705480，18388348002</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4、云地康宝品牌：罗平县垠地工贸有限公司产品专卖店，云南省曲靖市罗平县工业园区长青片区</w:t>
            </w:r>
            <w:r>
              <w:rPr>
                <w:rFonts w:hint="eastAsia" w:ascii="仿宋" w:hAnsi="仿宋" w:eastAsia="仿宋" w:cs="仿宋"/>
                <w:sz w:val="24"/>
                <w:szCs w:val="24"/>
                <w:lang w:eastAsia="zh-CN"/>
              </w:rPr>
              <w:t>（</w:t>
            </w:r>
            <w:r>
              <w:rPr>
                <w:rFonts w:hint="eastAsia" w:ascii="仿宋" w:hAnsi="仿宋" w:eastAsia="仿宋" w:cs="仿宋"/>
                <w:sz w:val="24"/>
                <w:szCs w:val="24"/>
              </w:rPr>
              <w:t>0874-8250431，13988902087</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Heiti SC Light"/>
                <w:b/>
                <w:sz w:val="24"/>
              </w:rPr>
            </w:pPr>
            <w:r>
              <w:rPr>
                <w:rFonts w:hint="eastAsia" w:ascii="仿宋" w:hAnsi="仿宋" w:eastAsia="仿宋" w:cs="仿宋"/>
                <w:sz w:val="24"/>
                <w:szCs w:val="24"/>
              </w:rPr>
              <w:t>5、东恒品牌：罗平东恒姜业有限公司产品专卖店，云南省曲靖市罗平县腊山街道学田社区挖泥寨村</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0</w:t>
            </w:r>
            <w:r>
              <w:rPr>
                <w:rFonts w:hint="eastAsia" w:ascii="仿宋" w:hAnsi="仿宋" w:eastAsia="仿宋" w:cs="仿宋"/>
                <w:sz w:val="24"/>
                <w:szCs w:val="24"/>
              </w:rPr>
              <w:t>15825091412</w:t>
            </w:r>
            <w:r>
              <w:rPr>
                <w:rFonts w:hint="eastAsia" w:ascii="仿宋" w:hAnsi="仿宋" w:eastAsia="仿宋" w:cs="仿宋"/>
                <w:sz w:val="24"/>
                <w:szCs w:val="24"/>
                <w:lang w:eastAsia="zh-CN"/>
              </w:rPr>
              <w:t>）</w:t>
            </w:r>
          </w:p>
        </w:tc>
      </w:tr>
    </w:tbl>
    <w:p>
      <w:pPr>
        <w:ind w:firstLine="420"/>
      </w:pPr>
    </w:p>
    <w:p>
      <w:pPr>
        <w:pStyle w:val="3"/>
        <w:bidi w:val="0"/>
        <w:jc w:val="center"/>
        <w:rPr>
          <w:rFonts w:hint="default"/>
          <w:lang w:val="en-US" w:eastAsia="zh-CN"/>
        </w:rPr>
      </w:pPr>
      <w:bookmarkStart w:id="63" w:name="_Toc2496"/>
      <w:r>
        <w:rPr>
          <w:rFonts w:hint="eastAsia"/>
          <w:lang w:val="en-US" w:eastAsia="zh-CN"/>
        </w:rPr>
        <w:t>临沧普洱茶</w:t>
      </w:r>
      <w:bookmarkEnd w:id="63"/>
    </w:p>
    <w:p>
      <w:pPr>
        <w:widowControl/>
        <w:ind w:firstLine="0" w:firstLineChars="0"/>
        <w:jc w:val="left"/>
        <w:textAlignment w:val="center"/>
        <w:rPr>
          <w:rFonts w:hint="eastAsia" w:ascii="宋体" w:hAnsi="宋体" w:cs="黑体"/>
          <w:b/>
          <w:bCs/>
          <w:sz w:val="28"/>
        </w:rPr>
      </w:pPr>
      <w:r>
        <w:rPr>
          <w:rFonts w:ascii="宋体" w:hAnsi="宋体" w:cs="黑体"/>
          <w:b/>
          <w:bCs/>
          <w:sz w:val="28"/>
        </w:rPr>
        <w:drawing>
          <wp:inline distT="0" distB="0" distL="114300" distR="114300">
            <wp:extent cx="5267325" cy="7439025"/>
            <wp:effectExtent l="0" t="0" r="9525" b="9525"/>
            <wp:docPr id="7" name="图片 1" descr="临沧普洱茶彩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临沧普洱茶彩页"/>
                    <pic:cNvPicPr>
                      <a:picLocks noChangeAspect="1"/>
                    </pic:cNvPicPr>
                  </pic:nvPicPr>
                  <pic:blipFill>
                    <a:blip r:embed="rId14"/>
                    <a:stretch>
                      <a:fillRect/>
                    </a:stretch>
                  </pic:blipFill>
                  <pic:spPr>
                    <a:xfrm>
                      <a:off x="0" y="0"/>
                      <a:ext cx="5267325" cy="7439025"/>
                    </a:xfrm>
                    <a:prstGeom prst="rect">
                      <a:avLst/>
                    </a:prstGeom>
                    <a:noFill/>
                    <a:ln>
                      <a:noFill/>
                    </a:ln>
                  </pic:spPr>
                </pic:pic>
              </a:graphicData>
            </a:graphic>
          </wp:inline>
        </w:drawing>
      </w:r>
    </w:p>
    <w:p>
      <w:pPr>
        <w:widowControl/>
        <w:ind w:firstLine="0" w:firstLineChars="0"/>
        <w:jc w:val="left"/>
        <w:textAlignment w:val="center"/>
        <w:rPr>
          <w:rFonts w:ascii="宋体" w:hAnsi="宋体" w:cs="黑体"/>
          <w:b/>
          <w:bCs/>
          <w:sz w:val="28"/>
        </w:rPr>
      </w:pPr>
    </w:p>
    <w:tbl>
      <w:tblPr>
        <w:tblStyle w:val="12"/>
        <w:tblW w:w="8308"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814"/>
        <w:gridCol w:w="4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4"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38"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215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云南省临沧市</w:t>
            </w:r>
          </w:p>
        </w:tc>
        <w:tc>
          <w:tcPr>
            <w:tcW w:w="181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临沧普洱茶</w:t>
            </w:r>
          </w:p>
        </w:tc>
        <w:tc>
          <w:tcPr>
            <w:tcW w:w="4338" w:type="dxa"/>
            <w:shd w:val="clear" w:color="auto" w:fill="auto"/>
            <w:vAlign w:val="center"/>
          </w:tcPr>
          <w:p>
            <w:pPr>
              <w:widowControl/>
              <w:ind w:firstLine="0" w:firstLineChars="0"/>
              <w:jc w:val="center"/>
              <w:textAlignment w:val="center"/>
              <w:rPr>
                <w:rFonts w:ascii="宋体" w:hAnsi="宋体" w:cs="黑体"/>
                <w:color w:val="7F7F7F"/>
                <w:szCs w:val="21"/>
              </w:rPr>
            </w:pPr>
            <w:r>
              <w:rPr>
                <w:rFonts w:hint="eastAsia" w:ascii="仿宋" w:hAnsi="仿宋" w:eastAsia="仿宋" w:cs="仿宋"/>
                <w:b w:val="0"/>
                <w:bCs w:val="0"/>
                <w:sz w:val="24"/>
                <w:szCs w:val="24"/>
              </w:rPr>
              <w:drawing>
                <wp:inline distT="0" distB="0" distL="114300" distR="114300">
                  <wp:extent cx="680085" cy="669290"/>
                  <wp:effectExtent l="0" t="0" r="5715" b="16510"/>
                  <wp:docPr id="17" name="图片 17" descr="农产品地理标志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农产品地理标志图片"/>
                          <pic:cNvPicPr>
                            <a:picLocks noChangeAspect="1"/>
                          </pic:cNvPicPr>
                        </pic:nvPicPr>
                        <pic:blipFill>
                          <a:blip r:embed="rId15"/>
                          <a:stretch>
                            <a:fillRect/>
                          </a:stretch>
                        </pic:blipFill>
                        <pic:spPr>
                          <a:xfrm>
                            <a:off x="0" y="0"/>
                            <a:ext cx="680085" cy="669290"/>
                          </a:xfrm>
                          <a:prstGeom prst="rect">
                            <a:avLst/>
                          </a:prstGeom>
                        </pic:spPr>
                      </pic:pic>
                    </a:graphicData>
                  </a:graphic>
                </wp:inline>
              </w:drawing>
            </w:r>
            <w:r>
              <w:rPr>
                <w:rFonts w:hint="eastAsia" w:ascii="仿宋" w:hAnsi="仿宋" w:eastAsia="仿宋" w:cs="仿宋"/>
                <w:b w:val="0"/>
                <w:bCs w:val="0"/>
                <w:sz w:val="24"/>
                <w:szCs w:val="24"/>
              </w:rPr>
              <w:drawing>
                <wp:inline distT="0" distB="0" distL="114300" distR="114300">
                  <wp:extent cx="942340" cy="631825"/>
                  <wp:effectExtent l="0" t="0" r="10160" b="15875"/>
                  <wp:docPr id="9" name="图片 135" descr="证明商标标志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5" descr="证明商标标志图片"/>
                          <pic:cNvPicPr>
                            <a:picLocks noChangeAspect="1"/>
                          </pic:cNvPicPr>
                        </pic:nvPicPr>
                        <pic:blipFill>
                          <a:blip r:embed="rId16"/>
                          <a:stretch>
                            <a:fillRect/>
                          </a:stretch>
                        </pic:blipFill>
                        <pic:spPr>
                          <a:xfrm>
                            <a:off x="0" y="0"/>
                            <a:ext cx="942340" cy="631825"/>
                          </a:xfrm>
                          <a:prstGeom prst="rect">
                            <a:avLst/>
                          </a:prstGeom>
                          <a:noFill/>
                          <a:ln w="9525">
                            <a:noFill/>
                          </a:ln>
                        </pic:spPr>
                      </pic:pic>
                    </a:graphicData>
                  </a:graphic>
                </wp:inline>
              </w:drawing>
            </w:r>
          </w:p>
          <w:p>
            <w:pPr>
              <w:widowControl/>
              <w:ind w:firstLine="0" w:firstLineChars="0"/>
              <w:jc w:val="left"/>
              <w:textAlignment w:val="center"/>
              <w:rPr>
                <w:rFonts w:ascii="宋体" w:hAnsi="宋体" w:cs="黑体"/>
                <w:color w:val="7F7F7F"/>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52" w:type="dxa"/>
            <w:gridSpan w:val="2"/>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临沧茶 尊天下 ；大叶种茶源生地 世界茶源核心区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56"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152" w:type="dxa"/>
            <w:gridSpan w:val="2"/>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临沧市农业农村局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52" w:type="dxa"/>
            <w:gridSpan w:val="2"/>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临沧市农业农村局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52" w:type="dxa"/>
            <w:gridSpan w:val="2"/>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"https://baike.baidu.com/item/%E4%BA%91%E5%8D%97%E7%9C%81" \t "https://baike.baidu.com/item/%E4%B8%B4%E6%B2%A7/_blank" </w:instrText>
            </w:r>
            <w:r>
              <w:rPr>
                <w:rFonts w:hint="eastAsia" w:ascii="仿宋" w:hAnsi="仿宋" w:eastAsia="仿宋" w:cs="仿宋"/>
                <w:sz w:val="24"/>
                <w:szCs w:val="24"/>
              </w:rPr>
              <w:fldChar w:fldCharType="separate"/>
            </w:r>
            <w:r>
              <w:rPr>
                <w:rFonts w:hint="eastAsia" w:ascii="仿宋" w:hAnsi="仿宋" w:eastAsia="仿宋" w:cs="仿宋"/>
                <w:sz w:val="24"/>
                <w:szCs w:val="24"/>
              </w:rPr>
              <w:t>云南省</w:t>
            </w:r>
            <w:r>
              <w:rPr>
                <w:rFonts w:hint="eastAsia" w:ascii="仿宋" w:hAnsi="仿宋" w:eastAsia="仿宋" w:cs="仿宋"/>
                <w:sz w:val="24"/>
                <w:szCs w:val="24"/>
              </w:rPr>
              <w:fldChar w:fldCharType="end"/>
            </w:r>
            <w:r>
              <w:rPr>
                <w:rFonts w:hint="eastAsia" w:ascii="仿宋" w:hAnsi="仿宋" w:eastAsia="仿宋" w:cs="仿宋"/>
                <w:sz w:val="24"/>
                <w:szCs w:val="24"/>
              </w:rPr>
              <w:t>西南部，位于东经98°40′至100°32′，北纬23°05′至25°03′之间，</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"https://baike.baidu.com/item/%E5%8C%97%E5%9B%9E%E5%BD%92%E7%BA%BF/17718" \t "https://baike.baidu.com/item/%E4%B8%B4%E6%B2%A7/_blank" </w:instrText>
            </w:r>
            <w:r>
              <w:rPr>
                <w:rFonts w:hint="eastAsia" w:ascii="仿宋" w:hAnsi="仿宋" w:eastAsia="仿宋" w:cs="仿宋"/>
                <w:sz w:val="24"/>
                <w:szCs w:val="24"/>
              </w:rPr>
              <w:fldChar w:fldCharType="separate"/>
            </w:r>
            <w:r>
              <w:rPr>
                <w:rFonts w:hint="eastAsia" w:ascii="仿宋" w:hAnsi="仿宋" w:eastAsia="仿宋" w:cs="仿宋"/>
                <w:sz w:val="24"/>
                <w:szCs w:val="24"/>
              </w:rPr>
              <w:t>北回归线</w:t>
            </w:r>
            <w:r>
              <w:rPr>
                <w:rFonts w:hint="eastAsia" w:ascii="仿宋" w:hAnsi="仿宋" w:eastAsia="仿宋" w:cs="仿宋"/>
                <w:sz w:val="24"/>
                <w:szCs w:val="24"/>
              </w:rPr>
              <w:fldChar w:fldCharType="end"/>
            </w:r>
            <w:r>
              <w:rPr>
                <w:rFonts w:hint="eastAsia" w:ascii="仿宋" w:hAnsi="仿宋" w:eastAsia="仿宋" w:cs="仿宋"/>
                <w:sz w:val="24"/>
                <w:szCs w:val="24"/>
              </w:rPr>
              <w:t>横穿辖区南部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52" w:type="dxa"/>
            <w:gridSpan w:val="2"/>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云南省临沧市临沧普洱茶中国特色农产品优势区、中国红茶之都、天下茶仓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52" w:type="dxa"/>
            <w:gridSpan w:val="2"/>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“天下茶尊•红茶之都”云南临沧, 位于北回归线和东经100°交叉点，是“太阳转身”和太平洋、印度洋“两洋分水”的神奇地方，与缅甸接壤，是“一带一路”、面向南亚东南亚辐射中心、孟中印缅经济走廊建设的重要战略支撑点。是国家可持续发展议程创新示范区、中国最具茶文化魅力城市、普洱茶中国特色农产品优势区、中国红茶之都、中国滇红知名品牌创建示范区。临沧是世界茶树地理起源中心和栽培起源中心，种茶历史悠久，茶文化底蕴深厚，是最早发现和利用茶的地区，全市现存野生茶树群落80万亩，栽培茶园155万亩，其中百年以上栽培古茶园11万亩，茶叶产量15万吨。有古濮人3200多年前种植遗存的世界最粗最古老的栽培古茶树—凤庆锦绣茶尊，有云南大叶种茶发祥地—双江冰岛古茶园，有完整记录茶树从野生、半野生到栽培驯化全过程进程，被誉为“茶树自然历史博物馆”的云县白莺山古茶园，有集中分布面积1.3万亩，世界上海拔最高、种群密度最大、抗性最强的双江县勐库大雪山野生茶树群落。有世界三大顶级标杆古树普洱茶中的冰岛茶、昔归茶。有世界顶级古树红茶、白茶名山—凤庆锦绣古茶山、云县白莺山。有茶马古道第一镇—鲁史古镇，中国重要农业文化遗产—双江勐库古茶园与茶文化系统。是滇红茶、蒸酶茶诞生地和普洱茶原产地，是中国最大的产茶市、最大红茶生产基地和最大的普洱茶原料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52" w:type="dxa"/>
            <w:gridSpan w:val="2"/>
            <w:shd w:val="clear" w:color="auto" w:fill="auto"/>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1、云南双江勐库茶叶有限责任公司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2、云南滇红集团股份有限公司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3、凤庆县三宁茶业有限责任公司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4、临沧澜沧江茶业有限责任公司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5、碧丽源（云南）茶业有限公司</w:t>
            </w:r>
          </w:p>
        </w:tc>
      </w:tr>
    </w:tbl>
    <w:p>
      <w:pPr>
        <w:spacing w:line="276" w:lineRule="auto"/>
        <w:ind w:firstLine="0" w:firstLineChars="0"/>
        <w:rPr>
          <w:rFonts w:ascii="宋体" w:hAnsi="宋体" w:cs="宋体"/>
          <w:szCs w:val="21"/>
        </w:rPr>
      </w:pPr>
    </w:p>
    <w:p>
      <w:pPr>
        <w:spacing w:line="276" w:lineRule="auto"/>
        <w:ind w:firstLine="0" w:firstLineChars="0"/>
        <w:rPr>
          <w:rFonts w:ascii="宋体" w:hAnsi="宋体" w:cs="宋体"/>
          <w:szCs w:val="21"/>
        </w:rPr>
      </w:pPr>
    </w:p>
    <w:p/>
    <w:p>
      <w:pPr>
        <w:pStyle w:val="2"/>
      </w:pPr>
    </w:p>
    <w:p/>
    <w:p>
      <w:pPr>
        <w:pStyle w:val="2"/>
      </w:pPr>
    </w:p>
    <w:p/>
    <w:p>
      <w:pPr>
        <w:pStyle w:val="2"/>
      </w:pPr>
    </w:p>
    <w:p/>
    <w:p>
      <w:pPr>
        <w:pStyle w:val="2"/>
      </w:pPr>
    </w:p>
    <w:p/>
    <w:p>
      <w:pPr>
        <w:pStyle w:val="2"/>
      </w:pPr>
    </w:p>
    <w:p/>
    <w:p>
      <w:pPr>
        <w:pStyle w:val="2"/>
      </w:pPr>
    </w:p>
    <w:p>
      <w:pPr>
        <w:pStyle w:val="3"/>
        <w:bidi w:val="0"/>
        <w:jc w:val="center"/>
        <w:rPr>
          <w:rFonts w:hint="eastAsia"/>
          <w:lang w:val="en-US" w:eastAsia="zh-CN"/>
        </w:rPr>
      </w:pPr>
      <w:bookmarkStart w:id="64" w:name="_Toc22768"/>
      <w:r>
        <w:rPr>
          <w:rFonts w:hint="eastAsia"/>
          <w:lang w:val="en-US" w:eastAsia="zh-CN"/>
        </w:rPr>
        <w:t>槟榔江水牛</w:t>
      </w:r>
      <w:bookmarkEnd w:id="64"/>
    </w:p>
    <w:p>
      <w:pPr>
        <w:adjustRightInd w:val="0"/>
        <w:snapToGrid w:val="0"/>
        <w:spacing w:line="360" w:lineRule="auto"/>
        <w:ind w:firstLine="0" w:firstLineChars="0"/>
        <w:jc w:val="center"/>
        <w:rPr>
          <w:rFonts w:hint="eastAsia" w:ascii="仿宋" w:hAnsi="仿宋" w:eastAsia="仿宋"/>
          <w:b/>
          <w:lang w:eastAsia="zh-CN"/>
        </w:rPr>
      </w:pPr>
      <w:r>
        <w:rPr>
          <w:rFonts w:hint="eastAsia" w:ascii="仿宋" w:hAnsi="仿宋" w:eastAsia="仿宋"/>
          <w:b/>
          <w:lang w:eastAsia="zh-CN"/>
        </w:rPr>
        <w:drawing>
          <wp:inline distT="0" distB="0" distL="114300" distR="114300">
            <wp:extent cx="5267960" cy="7437120"/>
            <wp:effectExtent l="0" t="0" r="8890" b="11430"/>
            <wp:docPr id="22" name="图片 4" descr="45508133b6db3fdaf928264f1e11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45508133b6db3fdaf928264f1e1195b"/>
                    <pic:cNvPicPr>
                      <a:picLocks noChangeAspect="1"/>
                    </pic:cNvPicPr>
                  </pic:nvPicPr>
                  <pic:blipFill>
                    <a:blip r:embed="rId17"/>
                    <a:stretch>
                      <a:fillRect/>
                    </a:stretch>
                  </pic:blipFill>
                  <pic:spPr>
                    <a:xfrm>
                      <a:off x="0" y="0"/>
                      <a:ext cx="5267960" cy="7437120"/>
                    </a:xfrm>
                    <a:prstGeom prst="rect">
                      <a:avLst/>
                    </a:prstGeom>
                    <a:noFill/>
                    <a:ln>
                      <a:noFill/>
                    </a:ln>
                  </pic:spPr>
                </pic:pic>
              </a:graphicData>
            </a:graphic>
          </wp:inline>
        </w:drawing>
      </w:r>
    </w:p>
    <w:p>
      <w:pPr>
        <w:adjustRightInd w:val="0"/>
        <w:snapToGrid w:val="0"/>
        <w:spacing w:line="360" w:lineRule="auto"/>
        <w:ind w:firstLine="422"/>
        <w:rPr>
          <w:rFonts w:ascii="仿宋" w:hAnsi="仿宋" w:eastAsia="仿宋"/>
          <w:b/>
        </w:rPr>
      </w:pPr>
    </w:p>
    <w:p>
      <w:pPr>
        <w:bidi w:val="0"/>
      </w:pPr>
    </w:p>
    <w:tbl>
      <w:tblPr>
        <w:tblStyle w:val="12"/>
        <w:tblW w:w="8308"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813"/>
        <w:gridCol w:w="4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云南腾冲</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槟榔江水牛</w:t>
            </w:r>
          </w:p>
        </w:tc>
        <w:tc>
          <w:tcPr>
            <w:tcW w:w="43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961390" cy="701675"/>
                  <wp:effectExtent l="0" t="0" r="10160" b="3175"/>
                  <wp:docPr id="25" name="图片 46"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6" descr="地理标志证明商标"/>
                          <pic:cNvPicPr>
                            <a:picLocks noChangeAspect="1"/>
                          </pic:cNvPicPr>
                        </pic:nvPicPr>
                        <pic:blipFill>
                          <a:blip r:embed="rId8"/>
                          <a:stretch>
                            <a:fillRect/>
                          </a:stretch>
                        </pic:blipFill>
                        <pic:spPr>
                          <a:xfrm>
                            <a:off x="0" y="0"/>
                            <a:ext cx="961390" cy="7016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榔江水牛</w:t>
            </w:r>
            <w:r>
              <w:rPr>
                <w:rFonts w:hint="eastAsia" w:ascii="仿宋" w:hAnsi="仿宋" w:eastAsia="仿宋" w:cs="仿宋"/>
                <w:sz w:val="24"/>
                <w:szCs w:val="24"/>
                <w:lang w:val="en-US" w:eastAsia="zh-CN"/>
              </w:rPr>
              <w:t>奶、奶中之王、乳中珍品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腾冲市</w:t>
            </w:r>
            <w:r>
              <w:rPr>
                <w:rFonts w:hint="eastAsia" w:ascii="仿宋" w:hAnsi="仿宋" w:eastAsia="仿宋" w:cs="仿宋"/>
                <w:sz w:val="24"/>
                <w:szCs w:val="24"/>
                <w:lang w:val="en-US" w:eastAsia="zh-CN"/>
              </w:rPr>
              <w:t>畜牧工作站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腾冲市</w:t>
            </w:r>
            <w:r>
              <w:rPr>
                <w:rFonts w:hint="eastAsia" w:ascii="仿宋" w:hAnsi="仿宋" w:eastAsia="仿宋" w:cs="仿宋"/>
                <w:sz w:val="24"/>
                <w:szCs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腾冲市</w:t>
            </w:r>
            <w:r>
              <w:rPr>
                <w:rFonts w:hint="eastAsia" w:ascii="仿宋" w:hAnsi="仿宋" w:eastAsia="仿宋" w:cs="仿宋"/>
                <w:sz w:val="24"/>
                <w:szCs w:val="24"/>
                <w:lang w:val="en-US" w:eastAsia="zh-CN"/>
              </w:rPr>
              <w:t>畜牧工作站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腾冲市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槟榔江水牛于2008年通过国家畜禽品种资源委员会认定、命名。</w:t>
            </w:r>
            <w:r>
              <w:rPr>
                <w:rFonts w:hint="eastAsia" w:ascii="仿宋" w:hAnsi="仿宋" w:eastAsia="仿宋" w:cs="仿宋"/>
                <w:sz w:val="24"/>
                <w:szCs w:val="24"/>
                <w:lang w:val="en-US" w:eastAsia="zh-CN"/>
              </w:rPr>
              <w:t>2008年</w:t>
            </w:r>
            <w:r>
              <w:rPr>
                <w:rFonts w:hint="eastAsia" w:ascii="仿宋" w:hAnsi="仿宋" w:eastAsia="仿宋" w:cs="仿宋"/>
                <w:sz w:val="24"/>
                <w:szCs w:val="24"/>
              </w:rPr>
              <w:t>10月，根据《中华人民共和国畜牧法》和《畜禽新品种配套系审定和畜禽遗传资源鉴定办法》的规定，国家畜禽遗传资源委员会审定通过鉴定槟榔江水牛为牛遗传资源。</w:t>
            </w:r>
            <w:r>
              <w:rPr>
                <w:rFonts w:hint="eastAsia" w:ascii="仿宋" w:hAnsi="仿宋" w:eastAsia="仿宋" w:cs="仿宋"/>
                <w:sz w:val="24"/>
                <w:szCs w:val="24"/>
                <w:lang w:eastAsia="zh-CN"/>
              </w:rPr>
              <w:t>巴福乐公司</w:t>
            </w:r>
            <w:r>
              <w:rPr>
                <w:rFonts w:hint="eastAsia" w:ascii="仿宋" w:hAnsi="仿宋" w:eastAsia="仿宋" w:cs="仿宋"/>
                <w:sz w:val="24"/>
                <w:szCs w:val="24"/>
              </w:rPr>
              <w:t>2009年被国家发改委、国家农业部列为保种场</w:t>
            </w:r>
            <w:r>
              <w:rPr>
                <w:rFonts w:hint="eastAsia" w:ascii="仿宋" w:hAnsi="仿宋" w:eastAsia="仿宋" w:cs="仿宋"/>
                <w:sz w:val="24"/>
                <w:szCs w:val="24"/>
                <w:lang w:eastAsia="zh-CN"/>
              </w:rPr>
              <w:t>。</w:t>
            </w:r>
            <w:r>
              <w:rPr>
                <w:rFonts w:hint="eastAsia" w:ascii="仿宋" w:hAnsi="仿宋" w:eastAsia="仿宋" w:cs="仿宋"/>
                <w:sz w:val="24"/>
                <w:szCs w:val="24"/>
              </w:rPr>
              <w:t>2010年被国家农业部评为国家奶牛养殖标准化示范场</w:t>
            </w:r>
            <w:r>
              <w:rPr>
                <w:rFonts w:hint="eastAsia" w:ascii="仿宋" w:hAnsi="仿宋" w:eastAsia="仿宋" w:cs="仿宋"/>
                <w:sz w:val="24"/>
                <w:szCs w:val="24"/>
                <w:lang w:eastAsia="zh-CN"/>
              </w:rPr>
              <w:t>。</w:t>
            </w:r>
            <w:r>
              <w:rPr>
                <w:rFonts w:hint="eastAsia" w:ascii="仿宋" w:hAnsi="仿宋" w:eastAsia="仿宋" w:cs="仿宋"/>
                <w:sz w:val="24"/>
                <w:szCs w:val="24"/>
              </w:rPr>
              <w:t>2011年槟榔江水牛被评为云南省 “六大名牛”之一</w:t>
            </w:r>
            <w:r>
              <w:rPr>
                <w:rFonts w:hint="eastAsia" w:ascii="仿宋" w:hAnsi="仿宋" w:eastAsia="仿宋" w:cs="仿宋"/>
                <w:sz w:val="24"/>
                <w:szCs w:val="24"/>
                <w:lang w:eastAsia="zh-CN"/>
              </w:rPr>
              <w:t>。</w:t>
            </w:r>
            <w:r>
              <w:rPr>
                <w:rFonts w:hint="eastAsia" w:ascii="仿宋" w:hAnsi="仿宋" w:eastAsia="仿宋" w:cs="仿宋"/>
                <w:sz w:val="24"/>
                <w:szCs w:val="24"/>
              </w:rPr>
              <w:t>2012年被云南省科学技术厅授予“云南省优质种业基地”</w:t>
            </w:r>
            <w:r>
              <w:rPr>
                <w:rFonts w:hint="eastAsia" w:ascii="仿宋" w:hAnsi="仿宋" w:eastAsia="仿宋" w:cs="仿宋"/>
                <w:sz w:val="24"/>
                <w:szCs w:val="24"/>
                <w:lang w:eastAsia="zh-CN"/>
              </w:rPr>
              <w:t>。</w:t>
            </w:r>
            <w:r>
              <w:rPr>
                <w:rFonts w:hint="eastAsia" w:ascii="仿宋" w:hAnsi="仿宋" w:eastAsia="仿宋" w:cs="仿宋"/>
                <w:sz w:val="24"/>
                <w:szCs w:val="24"/>
              </w:rPr>
              <w:t>2013年被国家发改委、国家农业部列为原种场</w:t>
            </w:r>
            <w:r>
              <w:rPr>
                <w:rFonts w:hint="eastAsia" w:ascii="仿宋" w:hAnsi="仿宋" w:eastAsia="仿宋" w:cs="仿宋"/>
                <w:sz w:val="24"/>
                <w:szCs w:val="24"/>
                <w:lang w:eastAsia="zh-CN"/>
              </w:rPr>
              <w:t>。</w:t>
            </w:r>
            <w:r>
              <w:rPr>
                <w:rFonts w:hint="eastAsia" w:ascii="仿宋" w:hAnsi="仿宋" w:eastAsia="仿宋" w:cs="仿宋"/>
                <w:sz w:val="24"/>
                <w:szCs w:val="24"/>
              </w:rPr>
              <w:t>2014年2月14日，农业部公告2061号将槟榔江水牛纳入国家级畜禽遗传资源保护名录</w:t>
            </w:r>
            <w:r>
              <w:rPr>
                <w:rFonts w:hint="eastAsia" w:ascii="仿宋" w:hAnsi="仿宋" w:eastAsia="仿宋" w:cs="仿宋"/>
                <w:sz w:val="24"/>
                <w:szCs w:val="24"/>
                <w:lang w:eastAsia="zh-CN"/>
              </w:rPr>
              <w:t>。</w:t>
            </w:r>
            <w:r>
              <w:rPr>
                <w:rFonts w:hint="eastAsia" w:ascii="仿宋" w:hAnsi="仿宋" w:eastAsia="仿宋" w:cs="仿宋"/>
                <w:sz w:val="24"/>
                <w:szCs w:val="24"/>
              </w:rPr>
              <w:t>2014年9月被国家农业部评为国家肉牛核心育种场</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2014年12月获得云南省农业技术推广奖。</w:t>
            </w:r>
            <w:r>
              <w:rPr>
                <w:rFonts w:hint="eastAsia" w:ascii="仿宋" w:hAnsi="仿宋" w:eastAsia="仿宋" w:cs="仿宋"/>
                <w:sz w:val="24"/>
                <w:szCs w:val="24"/>
              </w:rPr>
              <w:t>2015年3月被国家农业部评为国家级槟榔江水牛遗传资源保种场</w:t>
            </w:r>
            <w:r>
              <w:rPr>
                <w:rFonts w:hint="eastAsia" w:ascii="仿宋" w:hAnsi="仿宋" w:eastAsia="仿宋" w:cs="仿宋"/>
                <w:sz w:val="24"/>
                <w:szCs w:val="24"/>
                <w:lang w:eastAsia="zh-CN"/>
              </w:rPr>
              <w:t>。</w:t>
            </w:r>
            <w:r>
              <w:rPr>
                <w:rFonts w:hint="eastAsia" w:ascii="仿宋" w:hAnsi="仿宋" w:eastAsia="仿宋" w:cs="仿宋"/>
                <w:sz w:val="24"/>
                <w:szCs w:val="24"/>
              </w:rPr>
              <w:t>2016年10月被云南省农业产业化经营协调领导小组列为云南省农业产业化省级重点龙头企业。2017年6月，农业部公告将“槟榔江水牛养殖系统”列为“中国重要农业文化遗产”。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槟榔江水牛养殖系统是中国重要农业文化遗产，槟榔江水牛是中国唯一的河流型水牛，属肉、乳兼用型品种</w:t>
            </w:r>
            <w:r>
              <w:rPr>
                <w:rFonts w:hint="eastAsia" w:ascii="仿宋" w:hAnsi="仿宋" w:eastAsia="仿宋" w:cs="仿宋"/>
                <w:sz w:val="24"/>
                <w:szCs w:val="24"/>
                <w:lang w:eastAsia="zh-CN"/>
              </w:rPr>
              <w:t>。</w:t>
            </w:r>
            <w:r>
              <w:rPr>
                <w:rFonts w:hint="eastAsia" w:ascii="仿宋" w:hAnsi="仿宋" w:eastAsia="仿宋" w:cs="仿宋"/>
                <w:sz w:val="24"/>
                <w:szCs w:val="24"/>
              </w:rPr>
              <w:t>在国家、省、市的扶持下槟榔江水牛群体迅速扩大，2019年末腾冲市存栏槟榔江水牛7200余头</w:t>
            </w:r>
            <w:r>
              <w:rPr>
                <w:rFonts w:hint="eastAsia" w:ascii="仿宋" w:hAnsi="仿宋" w:eastAsia="仿宋" w:cs="仿宋"/>
                <w:sz w:val="24"/>
                <w:szCs w:val="24"/>
                <w:lang w:eastAsia="zh-CN"/>
              </w:rPr>
              <w:t>，</w:t>
            </w:r>
            <w:r>
              <w:rPr>
                <w:rFonts w:hint="eastAsia" w:ascii="仿宋" w:hAnsi="仿宋" w:eastAsia="仿宋" w:cs="仿宋"/>
                <w:sz w:val="24"/>
                <w:szCs w:val="24"/>
              </w:rPr>
              <w:t>成为全国特色农产品优势区</w:t>
            </w:r>
            <w:r>
              <w:rPr>
                <w:rFonts w:hint="eastAsia" w:ascii="仿宋" w:hAnsi="仿宋" w:eastAsia="仿宋" w:cs="仿宋"/>
                <w:sz w:val="24"/>
                <w:szCs w:val="24"/>
                <w:lang w:eastAsia="zh-CN"/>
              </w:rPr>
              <w:t>，</w:t>
            </w:r>
            <w:r>
              <w:rPr>
                <w:rFonts w:hint="eastAsia" w:ascii="仿宋" w:hAnsi="仿宋" w:eastAsia="仿宋" w:cs="仿宋"/>
                <w:sz w:val="24"/>
                <w:szCs w:val="24"/>
              </w:rPr>
              <w:t>已建立国家级肉牛核心育种场一个</w:t>
            </w:r>
            <w:r>
              <w:rPr>
                <w:rFonts w:hint="eastAsia" w:ascii="仿宋" w:hAnsi="仿宋" w:eastAsia="仿宋" w:cs="仿宋"/>
                <w:sz w:val="24"/>
                <w:szCs w:val="24"/>
                <w:lang w:eastAsia="zh-CN"/>
              </w:rPr>
              <w:t>，</w:t>
            </w:r>
            <w:r>
              <w:rPr>
                <w:rFonts w:hint="eastAsia" w:ascii="仿宋" w:hAnsi="仿宋" w:eastAsia="仿宋" w:cs="仿宋"/>
                <w:sz w:val="24"/>
                <w:szCs w:val="24"/>
              </w:rPr>
              <w:t>槟榔江水牛核心群存栏800头，已征用土地200亩，流转土地5400亩，已建设牛舍10000平方米，累计向湖北、四川、广东、广西、云南等提供种公牛530头，累计改良沼泽型水</w:t>
            </w:r>
            <w:r>
              <w:rPr>
                <w:rFonts w:hint="eastAsia" w:ascii="仿宋" w:hAnsi="仿宋" w:eastAsia="仿宋" w:cs="仿宋"/>
                <w:sz w:val="24"/>
                <w:szCs w:val="24"/>
                <w:lang w:eastAsia="zh-CN"/>
              </w:rPr>
              <w:t>牛</w:t>
            </w:r>
            <w:r>
              <w:rPr>
                <w:rFonts w:hint="eastAsia" w:ascii="仿宋" w:hAnsi="仿宋" w:eastAsia="仿宋" w:cs="仿宋"/>
                <w:sz w:val="24"/>
                <w:szCs w:val="24"/>
              </w:rPr>
              <w:t>120000头，成为水牛肉乳兼用型改良的主要父本</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依托槟榔江水牛养殖系统是中国重要农业文化遗产知名品牌的优势，充分发挥槟榔江水牛种质资源优势和养殖环境优势，</w:t>
            </w:r>
            <w:r>
              <w:rPr>
                <w:rFonts w:hint="eastAsia" w:ascii="仿宋" w:hAnsi="仿宋" w:eastAsia="仿宋" w:cs="仿宋"/>
                <w:sz w:val="24"/>
                <w:szCs w:val="24"/>
              </w:rPr>
              <w:t>致力于一、二、三产业融合发展，将槟榔江水牛全国唯一的特性和中国重要农业文化遗产的资源优势加以开发利用，打通全产业循环经济链</w:t>
            </w:r>
            <w:r>
              <w:rPr>
                <w:rFonts w:hint="eastAsia" w:ascii="仿宋" w:hAnsi="仿宋" w:eastAsia="仿宋" w:cs="仿宋"/>
                <w:sz w:val="24"/>
                <w:szCs w:val="24"/>
                <w:lang w:eastAsia="zh-CN"/>
              </w:rPr>
              <w:t>，打造槟榔江水牛之乡。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w:t>
            </w:r>
            <w:r>
              <w:rPr>
                <w:rFonts w:hint="eastAsia" w:ascii="仿宋" w:hAnsi="仿宋" w:eastAsia="仿宋" w:cs="仿宋"/>
                <w:sz w:val="24"/>
                <w:szCs w:val="24"/>
                <w:lang w:eastAsia="zh-CN"/>
              </w:rPr>
              <w:t>腾冲市巴福乐槟榔江水牛良种繁育有限公司</w:t>
            </w:r>
            <w:r>
              <w:rPr>
                <w:rFonts w:hint="eastAsia" w:ascii="仿宋" w:hAnsi="仿宋" w:eastAsia="仿宋" w:cs="仿宋"/>
                <w:sz w:val="24"/>
                <w:szCs w:val="24"/>
              </w:rPr>
              <w:t>——</w:t>
            </w:r>
            <w:r>
              <w:rPr>
                <w:rFonts w:hint="eastAsia" w:ascii="仿宋" w:hAnsi="仿宋" w:eastAsia="仿宋" w:cs="仿宋"/>
                <w:sz w:val="24"/>
                <w:szCs w:val="24"/>
                <w:lang w:eastAsia="zh-CN"/>
              </w:rPr>
              <w:t>巴福乐</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2、云南皇氏来思尔乳业有限公司——摩菲水牛品牌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3、腾冲槟榔江水牛养殖专业合作社——</w:t>
            </w:r>
            <w:r>
              <w:rPr>
                <w:rFonts w:hint="eastAsia" w:ascii="仿宋" w:hAnsi="仿宋" w:eastAsia="仿宋" w:cs="仿宋"/>
                <w:sz w:val="24"/>
                <w:szCs w:val="24"/>
                <w:lang w:eastAsia="zh-CN"/>
              </w:rPr>
              <w:t>槟榔江水牛</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4、腾冲艾爱摩拉牛乳业有限责任公司——槟榔江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5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15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1、天   猫：来思尔旗舰店（摩菲水牛品牌）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2、有   赞：槟榔江水牛奶旗舰店（槟榔江）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156"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Heiti SC Light"/>
                <w:b/>
                <w:sz w:val="24"/>
                <w:highlight w:val="none"/>
              </w:rPr>
            </w:pPr>
          </w:p>
        </w:tc>
        <w:tc>
          <w:tcPr>
            <w:tcW w:w="615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1、云南皇氏来思尔乳业有限公司：云南省大理市大理镇食品工业园区（0872-2696568）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2、腾冲槟榔江水牛养殖专业合作社：云南省保山市腾冲市猴桥镇永兴社区小爬碳（0875-5891200）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3、腾冲艾爱摩拉牛乳业有限责任公司：云南省保山市腾冲市腾越街道盈水社区（18849838608）</w:t>
            </w:r>
          </w:p>
        </w:tc>
      </w:tr>
    </w:tbl>
    <w:p>
      <w:pPr>
        <w:adjustRightInd w:val="0"/>
        <w:snapToGrid w:val="0"/>
        <w:spacing w:line="360" w:lineRule="auto"/>
        <w:ind w:firstLine="0" w:firstLineChars="0"/>
        <w:jc w:val="center"/>
        <w:rPr>
          <w:rFonts w:ascii="宋体" w:hAnsi="宋体" w:cs="宋体"/>
          <w:b/>
          <w:bCs/>
          <w:sz w:val="28"/>
          <w:szCs w:val="28"/>
          <w:highlight w:val="yellow"/>
        </w:rPr>
      </w:pPr>
    </w:p>
    <w:p/>
    <w:p>
      <w:pPr>
        <w:pStyle w:val="3"/>
        <w:bidi w:val="0"/>
        <w:jc w:val="center"/>
        <w:rPr>
          <w:rFonts w:hint="default"/>
        </w:rPr>
      </w:pPr>
      <w:bookmarkStart w:id="65" w:name="_Toc23124"/>
      <w:bookmarkStart w:id="66" w:name="_Toc30355"/>
      <w:r>
        <w:t>文山三七</w:t>
      </w:r>
      <w:bookmarkEnd w:id="65"/>
      <w:bookmarkEnd w:id="66"/>
    </w:p>
    <w:p>
      <w:pPr>
        <w:widowControl/>
        <w:adjustRightInd w:val="0"/>
        <w:snapToGrid w:val="0"/>
        <w:spacing w:line="360" w:lineRule="auto"/>
        <w:ind w:firstLine="0" w:firstLineChars="0"/>
        <w:jc w:val="center"/>
        <w:textAlignment w:val="center"/>
        <w:rPr>
          <w:b/>
        </w:rPr>
      </w:pPr>
      <w:r>
        <w:rPr>
          <w:b/>
        </w:rPr>
        <w:drawing>
          <wp:inline distT="0" distB="0" distL="114300" distR="114300">
            <wp:extent cx="5257165" cy="7420610"/>
            <wp:effectExtent l="0" t="0" r="635" b="8890"/>
            <wp:docPr id="431"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228"/>
                    <pic:cNvPicPr>
                      <a:picLocks noChangeAspect="1"/>
                    </pic:cNvPicPr>
                  </pic:nvPicPr>
                  <pic:blipFill>
                    <a:blip r:embed="rId18"/>
                    <a:stretch>
                      <a:fillRect/>
                    </a:stretch>
                  </pic:blipFill>
                  <pic:spPr>
                    <a:xfrm>
                      <a:off x="0" y="0"/>
                      <a:ext cx="5257165" cy="7420610"/>
                    </a:xfrm>
                    <a:prstGeom prst="rect">
                      <a:avLst/>
                    </a:prstGeom>
                    <a:noFill/>
                    <a:ln w="9525">
                      <a:noFill/>
                    </a:ln>
                  </pic:spPr>
                </pic:pic>
              </a:graphicData>
            </a:graphic>
          </wp:inline>
        </w:drawing>
      </w:r>
    </w:p>
    <w:p>
      <w:pPr>
        <w:pStyle w:val="2"/>
      </w:pPr>
    </w:p>
    <w:tbl>
      <w:tblPr>
        <w:tblStyle w:val="12"/>
        <w:tblW w:w="8320"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814"/>
        <w:gridCol w:w="4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trPr>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云南文山</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文山三七</w:t>
            </w:r>
          </w:p>
        </w:tc>
        <w:tc>
          <w:tcPr>
            <w:tcW w:w="43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仿宋" w:hAnsi="仿宋" w:eastAsia="仿宋" w:cs="仿宋"/>
                <w:b w:val="0"/>
                <w:bCs w:val="0"/>
                <w:sz w:val="24"/>
                <w:szCs w:val="24"/>
              </w:rPr>
              <w:drawing>
                <wp:inline distT="0" distB="0" distL="114300" distR="114300">
                  <wp:extent cx="961390" cy="701675"/>
                  <wp:effectExtent l="0" t="0" r="10160" b="3175"/>
                  <wp:docPr id="432" name="图片 229"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229" descr="地理标志证明商标"/>
                          <pic:cNvPicPr>
                            <a:picLocks noChangeAspect="1"/>
                          </pic:cNvPicPr>
                        </pic:nvPicPr>
                        <pic:blipFill>
                          <a:blip r:embed="rId8"/>
                          <a:stretch>
                            <a:fillRect/>
                          </a:stretch>
                        </pic:blipFill>
                        <pic:spPr>
                          <a:xfrm>
                            <a:off x="0" y="0"/>
                            <a:ext cx="961390" cy="701675"/>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934085" cy="598805"/>
                  <wp:effectExtent l="0" t="0" r="18415" b="10795"/>
                  <wp:docPr id="433" name="图片 230" descr="“文山三七”地理标志保护产品专用标识(2018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230" descr="“文山三七”地理标志保护产品专用标识(2018新）"/>
                          <pic:cNvPicPr>
                            <a:picLocks noChangeAspect="1"/>
                          </pic:cNvPicPr>
                        </pic:nvPicPr>
                        <pic:blipFill>
                          <a:blip r:embed="rId19"/>
                          <a:stretch>
                            <a:fillRect/>
                          </a:stretch>
                        </pic:blipFill>
                        <pic:spPr>
                          <a:xfrm>
                            <a:off x="0" y="0"/>
                            <a:ext cx="934085" cy="5988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文山三七 健康伴侣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云南省文山州三七中医药发展中心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云南省文山州农业农村局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云南省文山州三七和中医药产业发展中心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5" w:hRule="atLeast"/>
        </w:trPr>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云南省文山壮族苗族自治州现辖行政区域内，北纬22°40′—24°28′和东经103°35′—106°11′之间，包括：文山市、砚山县、马关县、丘北县、广南县、西畴县、麻栗坡县、富宁县</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6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中国特色农产品优势区名单、中国三七之乡。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3" w:hRule="atLeast"/>
        </w:trPr>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文山州是名贵中药材三七的原产地和主产区，是著名的“中国三七之乡”,有着400多年的种植历史，明代医药学家李时珍将三七载入《本草纲目》，称三七为“金不换”，其茎、叶、花均可入药。三七具有"生打熟补"功效，即服生三七，能活血化瘀，消肿止痛，参治跌打劳伤有效；服熟三七能补血强身。随着现代科学技术的进步，从</w:t>
            </w:r>
            <w:r>
              <w:rPr>
                <w:rFonts w:hint="eastAsia" w:ascii="仿宋" w:hAnsi="仿宋" w:eastAsia="仿宋" w:cs="仿宋"/>
                <w:sz w:val="24"/>
                <w:szCs w:val="24"/>
                <w:lang w:val="en-US" w:eastAsia="zh-CN"/>
              </w:rPr>
              <w:t>20</w:t>
            </w:r>
            <w:r>
              <w:rPr>
                <w:rFonts w:hint="eastAsia" w:ascii="仿宋" w:hAnsi="仿宋" w:eastAsia="仿宋" w:cs="仿宋"/>
                <w:sz w:val="24"/>
                <w:szCs w:val="24"/>
              </w:rPr>
              <w:t>世纪</w:t>
            </w:r>
            <w:r>
              <w:rPr>
                <w:rFonts w:hint="eastAsia" w:ascii="仿宋" w:hAnsi="仿宋" w:eastAsia="仿宋" w:cs="仿宋"/>
                <w:sz w:val="24"/>
                <w:szCs w:val="24"/>
                <w:lang w:val="en-US" w:eastAsia="zh-CN"/>
              </w:rPr>
              <w:t>30</w:t>
            </w:r>
            <w:r>
              <w:rPr>
                <w:rFonts w:hint="eastAsia" w:ascii="仿宋" w:hAnsi="仿宋" w:eastAsia="仿宋" w:cs="仿宋"/>
                <w:sz w:val="24"/>
                <w:szCs w:val="24"/>
              </w:rPr>
              <w:t>年代以来，国内外专家学者和科技人员对三七进行了系统深入的药理研究、大量的临床实验和成果转化，三七也从传统的治疗内外伤拓展到了防治心脑血管系统、血液系统、中枢神经系统疾病和养生保健等领域的广泛应用,扬名中外的中成药"云南白药"和"片仔</w:t>
            </w:r>
            <w:r>
              <w:rPr>
                <w:rFonts w:hint="eastAsia" w:ascii="仿宋" w:hAnsi="仿宋" w:eastAsia="仿宋" w:cs="仿宋"/>
                <w:sz w:val="24"/>
                <w:szCs w:val="24"/>
                <w:lang w:val="en-US" w:eastAsia="zh-CN"/>
              </w:rPr>
              <w:t>癀</w:t>
            </w:r>
            <w:r>
              <w:rPr>
                <w:rFonts w:hint="eastAsia" w:ascii="仿宋" w:hAnsi="仿宋" w:eastAsia="仿宋" w:cs="仿宋"/>
                <w:sz w:val="24"/>
                <w:szCs w:val="24"/>
              </w:rPr>
              <w:t>"，即以三七为主要原料制成。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文山华信三七股份有限公司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文山市苗乡三七实业有限公司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云南七丹药业股份有限公司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6" w:hRule="atLeast"/>
        </w:trPr>
        <w:tc>
          <w:tcPr>
            <w:tcW w:w="215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64"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1、天</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猫：滇华信旗舰店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2、天</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猫：苗乡旗舰店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3、天</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猫：七丹旗舰店</w:t>
            </w:r>
          </w:p>
        </w:tc>
      </w:tr>
    </w:tbl>
    <w:p>
      <w:pPr>
        <w:adjustRightInd w:val="0"/>
        <w:snapToGrid w:val="0"/>
        <w:spacing w:line="360" w:lineRule="auto"/>
        <w:ind w:firstLine="0" w:firstLineChars="0"/>
        <w:rPr>
          <w:rFonts w:ascii="宋体" w:hAnsi="宋体" w:cs="宋体"/>
          <w:b/>
          <w:szCs w:val="21"/>
        </w:rPr>
      </w:pPr>
    </w:p>
    <w:p>
      <w:pPr>
        <w:widowControl/>
        <w:adjustRightInd w:val="0"/>
        <w:snapToGrid w:val="0"/>
        <w:spacing w:line="360" w:lineRule="auto"/>
        <w:ind w:firstLine="0" w:firstLineChars="0"/>
        <w:jc w:val="both"/>
        <w:textAlignment w:val="center"/>
        <w:rPr>
          <w:rFonts w:ascii="宋体" w:hAnsi="宋体" w:cs="宋体"/>
          <w:b/>
          <w:bCs/>
          <w:sz w:val="28"/>
          <w:szCs w:val="28"/>
        </w:rPr>
      </w:pPr>
    </w:p>
    <w:p>
      <w:pPr>
        <w:widowControl/>
        <w:adjustRightInd w:val="0"/>
        <w:snapToGrid w:val="0"/>
        <w:spacing w:line="360" w:lineRule="auto"/>
        <w:ind w:firstLine="0" w:firstLineChars="0"/>
        <w:jc w:val="both"/>
        <w:textAlignment w:val="center"/>
        <w:rPr>
          <w:rFonts w:ascii="宋体" w:hAnsi="宋体" w:cs="宋体"/>
          <w:b/>
          <w:bCs/>
          <w:sz w:val="28"/>
          <w:szCs w:val="28"/>
        </w:rPr>
      </w:pPr>
    </w:p>
    <w:p>
      <w:pPr>
        <w:pStyle w:val="3"/>
        <w:bidi w:val="0"/>
        <w:jc w:val="center"/>
        <w:rPr>
          <w:rFonts w:hint="default"/>
        </w:rPr>
      </w:pPr>
      <w:bookmarkStart w:id="67" w:name="_Toc9761"/>
      <w:bookmarkStart w:id="68" w:name="_Toc4739"/>
      <w:r>
        <w:t>德宏小粒咖啡</w:t>
      </w:r>
      <w:bookmarkEnd w:id="67"/>
      <w:bookmarkEnd w:id="68"/>
    </w:p>
    <w:p>
      <w:pPr>
        <w:widowControl/>
        <w:adjustRightInd w:val="0"/>
        <w:snapToGrid w:val="0"/>
        <w:spacing w:line="360" w:lineRule="auto"/>
        <w:ind w:firstLine="0" w:firstLineChars="0"/>
        <w:jc w:val="center"/>
        <w:textAlignment w:val="center"/>
        <w:rPr>
          <w:rFonts w:ascii="宋体" w:hAnsi="宋体" w:eastAsia="宋体" w:cs="黑体"/>
          <w:b/>
          <w:bCs/>
          <w:color w:val="000000"/>
          <w:sz w:val="28"/>
        </w:rPr>
      </w:pPr>
      <w:r>
        <w:rPr>
          <w:rFonts w:ascii="宋体" w:hAnsi="宋体" w:eastAsia="宋体" w:cs="黑体"/>
          <w:b/>
          <w:bCs/>
          <w:color w:val="000000"/>
          <w:sz w:val="28"/>
        </w:rPr>
        <w:drawing>
          <wp:inline distT="0" distB="0" distL="114300" distR="114300">
            <wp:extent cx="5270500" cy="7458075"/>
            <wp:effectExtent l="0" t="0" r="6350" b="9525"/>
            <wp:docPr id="402"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203"/>
                    <pic:cNvPicPr>
                      <a:picLocks noChangeAspect="1"/>
                    </pic:cNvPicPr>
                  </pic:nvPicPr>
                  <pic:blipFill>
                    <a:blip r:embed="rId20"/>
                    <a:stretch>
                      <a:fillRect/>
                    </a:stretch>
                  </pic:blipFill>
                  <pic:spPr>
                    <a:xfrm>
                      <a:off x="0" y="0"/>
                      <a:ext cx="5270500" cy="7458075"/>
                    </a:xfrm>
                    <a:prstGeom prst="rect">
                      <a:avLst/>
                    </a:prstGeom>
                    <a:noFill/>
                    <a:ln w="9525">
                      <a:noFill/>
                    </a:ln>
                  </pic:spPr>
                </pic:pic>
              </a:graphicData>
            </a:graphic>
          </wp:inline>
        </w:drawing>
      </w:r>
    </w:p>
    <w:p>
      <w:pPr>
        <w:widowControl/>
        <w:adjustRightInd w:val="0"/>
        <w:snapToGrid w:val="0"/>
        <w:spacing w:line="360" w:lineRule="auto"/>
        <w:ind w:firstLine="0" w:firstLineChars="0"/>
        <w:jc w:val="center"/>
        <w:textAlignment w:val="center"/>
        <w:rPr>
          <w:rFonts w:ascii="宋体" w:hAnsi="宋体" w:eastAsia="宋体" w:cs="黑体"/>
          <w:b/>
          <w:bCs/>
          <w:color w:val="000000"/>
          <w:sz w:val="28"/>
        </w:rPr>
      </w:pPr>
    </w:p>
    <w:tbl>
      <w:tblPr>
        <w:tblStyle w:val="12"/>
        <w:tblW w:w="8296"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1777"/>
        <w:gridCol w:w="4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0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77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42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20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德宏</w:t>
            </w:r>
          </w:p>
        </w:tc>
        <w:tc>
          <w:tcPr>
            <w:tcW w:w="177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德宏小粒咖啡</w:t>
            </w:r>
          </w:p>
        </w:tc>
        <w:tc>
          <w:tcPr>
            <w:tcW w:w="4422" w:type="dxa"/>
            <w:noWrap w:val="0"/>
            <w:vAlign w:val="center"/>
          </w:tcPr>
          <w:p>
            <w:pPr>
              <w:widowControl/>
              <w:adjustRightInd w:val="0"/>
              <w:snapToGrid w:val="0"/>
              <w:spacing w:line="360" w:lineRule="auto"/>
              <w:ind w:firstLine="0" w:firstLineChars="0"/>
              <w:jc w:val="center"/>
              <w:textAlignment w:val="center"/>
              <w:rPr>
                <w:rFonts w:ascii="仿宋" w:hAnsi="仿宋" w:eastAsia="仿宋" w:cs="仿宋"/>
                <w:bCs/>
                <w:color w:val="000000"/>
                <w:sz w:val="24"/>
              </w:rPr>
            </w:pPr>
            <w:r>
              <w:rPr>
                <w:rFonts w:hint="eastAsia" w:ascii="仿宋" w:hAnsi="仿宋" w:eastAsia="仿宋" w:cs="仿宋"/>
                <w:b w:val="0"/>
                <w:bCs w:val="0"/>
                <w:sz w:val="24"/>
                <w:szCs w:val="24"/>
              </w:rPr>
              <w:drawing>
                <wp:inline distT="0" distB="0" distL="114300" distR="114300">
                  <wp:extent cx="657860" cy="579755"/>
                  <wp:effectExtent l="0" t="0" r="8890" b="10795"/>
                  <wp:docPr id="403"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204"/>
                          <pic:cNvPicPr>
                            <a:picLocks noChangeAspect="1"/>
                          </pic:cNvPicPr>
                        </pic:nvPicPr>
                        <pic:blipFill>
                          <a:blip r:embed="rId21"/>
                          <a:srcRect l="11228" r="11228"/>
                          <a:stretch>
                            <a:fillRect/>
                          </a:stretch>
                        </pic:blipFill>
                        <pic:spPr>
                          <a:xfrm>
                            <a:off x="0" y="0"/>
                            <a:ext cx="657860" cy="579755"/>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826135" cy="562610"/>
                  <wp:effectExtent l="0" t="0" r="12065" b="8890"/>
                  <wp:docPr id="4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2"/>
                          <pic:cNvPicPr>
                            <a:picLocks noChangeAspect="1"/>
                          </pic:cNvPicPr>
                        </pic:nvPicPr>
                        <pic:blipFill>
                          <a:blip r:embed="rId22"/>
                          <a:stretch>
                            <a:fillRect/>
                          </a:stretch>
                        </pic:blipFill>
                        <pic:spPr>
                          <a:xfrm>
                            <a:off x="0" y="0"/>
                            <a:ext cx="826135" cy="5626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9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中国咖啡之乡-德宏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9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德宏州农业农村局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9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德宏州农业农村局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9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德宏傣族景颇族自治州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9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中国著名品牌、中国著名商标、中国特色农产品优势区。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trPr>
        <w:tc>
          <w:tcPr>
            <w:tcW w:w="20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9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德宏是中国咖啡之乡，垂直气候特征明显，属南亚热带季风气候，夏长冬短、干湿分明，冬无严寒、夏无酷暑，日照时间长、雨量充沛、冬季多雾，森林覆盖率达64.35％，空气优良率长期保持在97%以上。德宏咖啡苦中带酸，口感带有坚果香、香味较为浓郁醇厚、品质较高，品质上乘，不但是速溶咖啡的中坚力量，还是单品咖啡中的高档奢侈品，是世界上最高品质的咖啡。龙头企业德宏后谷咖啡有限公司产品包括咖啡生豆、烘焙豆、速溶咖啡纯粉、三合一咖啡、咖啡饮料等产品，不仅销往国内的大中城市，并出口52个国家和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9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9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1、昆明后谷咖啡销售有限公司——后谷品牌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2、昆明后谷咖啡销售有限公司食品分公司——后谷品牌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3、厦门创戎电子商务有限公司——后谷品牌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4、云南青创电子商务有限公司——后谷品牌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5、云南巢巢商贸有限公司——后谷品牌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6、德宏后谷咖啡有限公司</w:t>
            </w:r>
            <w:r>
              <w:rPr>
                <w:rFonts w:hint="eastAsia" w:ascii="仿宋" w:hAnsi="仿宋" w:eastAsia="仿宋" w:cs="仿宋"/>
                <w:sz w:val="24"/>
                <w:szCs w:val="24"/>
              </w:rPr>
              <w:t>——</w:t>
            </w:r>
            <w:r>
              <w:rPr>
                <w:rFonts w:hint="eastAsia" w:ascii="仿宋" w:hAnsi="仿宋" w:eastAsia="仿宋" w:cs="仿宋"/>
                <w:sz w:val="24"/>
                <w:szCs w:val="24"/>
                <w:lang w:val="en-US" w:eastAsia="zh-CN"/>
              </w:rPr>
              <w:t>后谷品牌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209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9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1、京</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东：后谷咖啡食品专营店（后谷品牌）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2、淘</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宝：后谷咖啡工厂店（后谷品牌）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3、天</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猫：后谷旗舰店（后谷品牌）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trPr>
        <w:tc>
          <w:tcPr>
            <w:tcW w:w="2097" w:type="dxa"/>
            <w:vMerge w:val="continue"/>
            <w:noWrap w:val="0"/>
            <w:vAlign w:val="center"/>
          </w:tcPr>
          <w:p>
            <w:pPr>
              <w:widowControl/>
              <w:adjustRightInd w:val="0"/>
              <w:snapToGrid w:val="0"/>
              <w:spacing w:line="360" w:lineRule="auto"/>
              <w:ind w:firstLine="0" w:firstLineChars="0"/>
              <w:jc w:val="center"/>
              <w:textAlignment w:val="center"/>
              <w:rPr>
                <w:rFonts w:ascii="仿宋" w:hAnsi="仿宋" w:eastAsia="仿宋" w:cs="仿宋"/>
                <w:b/>
                <w:color w:val="000000"/>
                <w:sz w:val="24"/>
              </w:rPr>
            </w:pPr>
          </w:p>
        </w:tc>
        <w:tc>
          <w:tcPr>
            <w:tcW w:w="619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后谷品牌</w:t>
            </w:r>
            <w:r>
              <w:rPr>
                <w:rFonts w:hint="eastAsia" w:ascii="仿宋" w:hAnsi="仿宋" w:eastAsia="仿宋" w:cs="仿宋"/>
                <w:sz w:val="24"/>
                <w:szCs w:val="24"/>
                <w:lang w:val="en-US" w:eastAsia="zh-CN"/>
              </w:rPr>
              <w:t>-</w:t>
            </w:r>
            <w:r>
              <w:rPr>
                <w:rFonts w:hint="eastAsia" w:ascii="仿宋" w:hAnsi="仿宋" w:eastAsia="仿宋" w:cs="仿宋"/>
                <w:sz w:val="24"/>
                <w:szCs w:val="24"/>
              </w:rPr>
              <w:t>震庄店：云南省昆明市盘龙区北京路514号震庄迎宾馆一楼（0871-65397777）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后谷品牌</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直营店：云南省德宏州芒市飞机场旁德宏后谷咖啡有限公司（</w:t>
            </w:r>
            <w:r>
              <w:rPr>
                <w:rFonts w:hint="eastAsia" w:ascii="仿宋" w:hAnsi="仿宋" w:eastAsia="仿宋" w:cs="仿宋"/>
                <w:sz w:val="24"/>
                <w:szCs w:val="24"/>
                <w:lang w:val="en-US" w:eastAsia="zh-CN"/>
              </w:rPr>
              <w:t>0692-2933282</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后谷品牌</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文化馆：云南省德宏州芒市工业园区帕底片区万吨工厂内（</w:t>
            </w:r>
            <w:r>
              <w:rPr>
                <w:rFonts w:hint="eastAsia" w:ascii="仿宋" w:hAnsi="仿宋" w:eastAsia="仿宋" w:cs="仿宋"/>
                <w:sz w:val="24"/>
                <w:szCs w:val="24"/>
                <w:lang w:val="en-US" w:eastAsia="zh-CN"/>
              </w:rPr>
              <w:t>0692-2933888</w:t>
            </w:r>
            <w:r>
              <w:rPr>
                <w:rFonts w:hint="eastAsia" w:ascii="仿宋" w:hAnsi="仿宋" w:eastAsia="仿宋" w:cs="仿宋"/>
                <w:sz w:val="24"/>
                <w:szCs w:val="24"/>
                <w:lang w:eastAsia="zh-CN"/>
              </w:rPr>
              <w:t>）</w:t>
            </w:r>
          </w:p>
        </w:tc>
      </w:tr>
    </w:tbl>
    <w:p>
      <w:pPr>
        <w:pStyle w:val="4"/>
        <w:tabs>
          <w:tab w:val="left" w:pos="344"/>
        </w:tabs>
        <w:spacing w:beforeAutospacing="0" w:afterAutospacing="0" w:line="240" w:lineRule="auto"/>
        <w:ind w:firstLine="0" w:firstLineChars="0"/>
        <w:rPr>
          <w:rFonts w:hint="default"/>
          <w:color w:val="000000"/>
        </w:rPr>
      </w:pPr>
    </w:p>
    <w:p>
      <w:pPr>
        <w:pStyle w:val="4"/>
        <w:tabs>
          <w:tab w:val="left" w:pos="344"/>
        </w:tabs>
        <w:spacing w:beforeAutospacing="0" w:afterAutospacing="0" w:line="240" w:lineRule="auto"/>
        <w:ind w:firstLine="0" w:firstLineChars="0"/>
        <w:rPr>
          <w:rFonts w:hint="default"/>
          <w:color w:val="000000"/>
        </w:rPr>
      </w:pPr>
    </w:p>
    <w:p>
      <w:pPr>
        <w:pStyle w:val="4"/>
        <w:tabs>
          <w:tab w:val="left" w:pos="344"/>
        </w:tabs>
        <w:spacing w:beforeAutospacing="0" w:afterAutospacing="0" w:line="240" w:lineRule="auto"/>
        <w:ind w:firstLine="0" w:firstLineChars="0"/>
        <w:rPr>
          <w:rFonts w:hint="default"/>
          <w:color w:val="000000"/>
        </w:rPr>
      </w:pPr>
    </w:p>
    <w:p>
      <w:pPr>
        <w:pStyle w:val="4"/>
        <w:tabs>
          <w:tab w:val="left" w:pos="344"/>
        </w:tabs>
        <w:spacing w:beforeAutospacing="0" w:afterAutospacing="0" w:line="240" w:lineRule="auto"/>
        <w:ind w:firstLine="0" w:firstLineChars="0"/>
        <w:rPr>
          <w:rFonts w:hint="default"/>
          <w:color w:val="000000"/>
        </w:rPr>
      </w:pPr>
    </w:p>
    <w:p>
      <w:pPr>
        <w:rPr>
          <w:rFonts w:hint="default"/>
          <w:color w:val="000000"/>
        </w:rPr>
      </w:pPr>
    </w:p>
    <w:p>
      <w:pPr>
        <w:pStyle w:val="2"/>
        <w:rPr>
          <w:rFonts w:hint="default"/>
          <w:color w:val="000000"/>
        </w:rPr>
      </w:pPr>
    </w:p>
    <w:p>
      <w:pPr>
        <w:rPr>
          <w:rFonts w:hint="default"/>
          <w:color w:val="000000"/>
        </w:rPr>
      </w:pPr>
    </w:p>
    <w:p>
      <w:pPr>
        <w:pStyle w:val="2"/>
        <w:rPr>
          <w:rFonts w:hint="default"/>
          <w:color w:val="000000"/>
        </w:rPr>
      </w:pPr>
    </w:p>
    <w:p>
      <w:pPr>
        <w:rPr>
          <w:rFonts w:hint="default"/>
          <w:color w:val="000000"/>
        </w:rPr>
      </w:pPr>
    </w:p>
    <w:p>
      <w:pPr>
        <w:pStyle w:val="2"/>
        <w:rPr>
          <w:rFonts w:hint="default"/>
          <w:color w:val="000000"/>
        </w:rPr>
      </w:pPr>
    </w:p>
    <w:p>
      <w:pPr>
        <w:rPr>
          <w:rFonts w:hint="default"/>
          <w:color w:val="000000"/>
        </w:rPr>
      </w:pPr>
    </w:p>
    <w:p>
      <w:pPr>
        <w:pStyle w:val="2"/>
        <w:rPr>
          <w:rFonts w:hint="default"/>
          <w:color w:val="000000"/>
        </w:rPr>
      </w:pPr>
    </w:p>
    <w:p>
      <w:pPr>
        <w:rPr>
          <w:rFonts w:hint="default"/>
          <w:color w:val="000000"/>
        </w:rPr>
      </w:pPr>
    </w:p>
    <w:p>
      <w:pPr>
        <w:pStyle w:val="2"/>
        <w:rPr>
          <w:rFonts w:hint="default"/>
          <w:color w:val="000000"/>
        </w:rPr>
      </w:pPr>
    </w:p>
    <w:p>
      <w:pPr>
        <w:rPr>
          <w:rFonts w:hint="default"/>
          <w:color w:val="000000"/>
        </w:rPr>
      </w:pPr>
    </w:p>
    <w:p>
      <w:pPr>
        <w:pStyle w:val="2"/>
        <w:rPr>
          <w:rFonts w:hint="default"/>
        </w:rPr>
      </w:pPr>
    </w:p>
    <w:p>
      <w:pPr>
        <w:pStyle w:val="3"/>
        <w:bidi w:val="0"/>
        <w:jc w:val="center"/>
        <w:rPr>
          <w:rFonts w:hint="eastAsia"/>
          <w:lang w:val="en-US" w:eastAsia="zh-CN"/>
        </w:rPr>
      </w:pPr>
      <w:bookmarkStart w:id="69" w:name="_Toc23773"/>
      <w:r>
        <w:rPr>
          <w:rFonts w:hint="eastAsia"/>
          <w:lang w:val="en-US" w:eastAsia="zh-CN"/>
        </w:rPr>
        <w:t>江城坚果</w:t>
      </w:r>
      <w:bookmarkEnd w:id="69"/>
    </w:p>
    <w:p>
      <w:r>
        <w:drawing>
          <wp:inline distT="0" distB="0" distL="114300" distR="114300">
            <wp:extent cx="5266690" cy="3950335"/>
            <wp:effectExtent l="0" t="0" r="10160" b="12065"/>
            <wp:docPr id="8" name="图片 8" descr="C:/Users/Lenovo/AppData/Local/Temp/picturecompress_202012231452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AppData/Local/Temp/picturecompress_20201223145216/output_1.jpgoutput_1"/>
                    <pic:cNvPicPr>
                      <a:picLocks noChangeAspect="1"/>
                    </pic:cNvPicPr>
                  </pic:nvPicPr>
                  <pic:blipFill>
                    <a:blip r:embed="rId23"/>
                    <a:stretch>
                      <a:fillRect/>
                    </a:stretch>
                  </pic:blipFill>
                  <pic:spPr>
                    <a:xfrm>
                      <a:off x="0" y="0"/>
                      <a:ext cx="5266690" cy="3950335"/>
                    </a:xfrm>
                    <a:prstGeom prst="rect">
                      <a:avLst/>
                    </a:prstGeom>
                  </pic:spPr>
                </pic:pic>
              </a:graphicData>
            </a:graphic>
          </wp:inline>
        </w:drawing>
      </w:r>
    </w:p>
    <w:tbl>
      <w:tblPr>
        <w:tblStyle w:val="12"/>
        <w:tblW w:w="8262"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1813"/>
        <w:gridCol w:w="4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4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43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品牌名称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394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云南江城</w:t>
            </w:r>
          </w:p>
        </w:tc>
        <w:tc>
          <w:tcPr>
            <w:tcW w:w="4322" w:type="dxa"/>
            <w:tcBorders>
              <w:top w:val="single" w:color="auto" w:sz="4" w:space="0"/>
              <w:left w:val="single" w:color="auto" w:sz="4" w:space="0"/>
              <w:bottom w:val="single" w:color="auto" w:sz="4" w:space="0"/>
              <w:right w:val="single" w:color="auto" w:sz="4" w:space="0"/>
            </w:tcBorders>
            <w:noWrap w:val="0"/>
            <w:vAlign w:val="center"/>
          </w:tcPr>
          <w:p>
            <w:pPr>
              <w:widowControl/>
              <w:numPr>
                <w:ilvl w:val="0"/>
                <w:numId w:val="0"/>
              </w:numPr>
              <w:adjustRightInd w:val="0"/>
              <w:snapToGrid w:val="0"/>
              <w:spacing w:line="360" w:lineRule="auto"/>
              <w:jc w:val="center"/>
              <w:textAlignment w:val="center"/>
              <w:rPr>
                <w:rFonts w:hint="eastAsia" w:ascii="仿宋" w:hAnsi="仿宋" w:eastAsia="仿宋" w:cs="黑体"/>
                <w:b/>
                <w:color w:val="808080"/>
                <w:sz w:val="24"/>
                <w:lang w:val="en-US" w:eastAsia="zh-CN"/>
              </w:rPr>
            </w:pPr>
            <w:r>
              <w:rPr>
                <w:rFonts w:hint="eastAsia" w:ascii="仿宋" w:hAnsi="仿宋" w:eastAsia="仿宋" w:cs="仿宋"/>
                <w:b w:val="0"/>
                <w:bCs w:val="0"/>
                <w:sz w:val="24"/>
                <w:szCs w:val="24"/>
                <w:lang w:eastAsia="zh-CN"/>
              </w:rPr>
              <w:t>江城坚果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江城坚果</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引领主流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江城县农业技术推广中心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1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江城县农业农村和科学技术局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江城县农业农村和科学技术局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1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江城县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2018年12月获得绿色食品认证（</w:t>
            </w:r>
            <w:r>
              <w:rPr>
                <w:rFonts w:hint="eastAsia" w:ascii="仿宋" w:hAnsi="仿宋" w:eastAsia="仿宋" w:cs="仿宋"/>
                <w:sz w:val="24"/>
                <w:szCs w:val="24"/>
              </w:rPr>
              <w:t xml:space="preserve">产品编号 LB-19-1710246511A </w:t>
            </w:r>
            <w:r>
              <w:rPr>
                <w:rFonts w:hint="eastAsia" w:ascii="仿宋" w:hAnsi="仿宋" w:eastAsia="仿宋" w:cs="仿宋"/>
                <w:sz w:val="24"/>
                <w:szCs w:val="24"/>
                <w:lang w:val="en-US" w:eastAsia="zh-CN"/>
              </w:rPr>
              <w:t>）、2017年4月获得有机产品认证（</w:t>
            </w:r>
            <w:r>
              <w:rPr>
                <w:rFonts w:hint="eastAsia" w:ascii="仿宋" w:hAnsi="仿宋" w:eastAsia="仿宋" w:cs="仿宋"/>
                <w:sz w:val="24"/>
                <w:szCs w:val="24"/>
              </w:rPr>
              <w:t>证书编号115OP1801039</w:t>
            </w:r>
            <w:r>
              <w:rPr>
                <w:rFonts w:hint="eastAsia" w:ascii="仿宋" w:hAnsi="仿宋" w:eastAsia="仿宋" w:cs="仿宋"/>
                <w:sz w:val="24"/>
                <w:szCs w:val="24"/>
                <w:lang w:val="en-US" w:eastAsia="zh-CN"/>
              </w:rPr>
              <w:t>）。</w:t>
            </w:r>
            <w:r>
              <w:rPr>
                <w:rFonts w:hint="eastAsia" w:ascii="仿宋" w:hAnsi="仿宋" w:eastAsia="仿宋" w:cs="仿宋"/>
                <w:sz w:val="24"/>
                <w:szCs w:val="24"/>
                <w:lang w:eastAsia="zh-CN"/>
              </w:rPr>
              <w:t>江城中澳农业科技发展有限公司获得“</w:t>
            </w:r>
            <w:r>
              <w:rPr>
                <w:rFonts w:hint="eastAsia" w:ascii="仿宋" w:hAnsi="仿宋" w:eastAsia="仿宋" w:cs="仿宋"/>
                <w:sz w:val="24"/>
                <w:szCs w:val="24"/>
              </w:rPr>
              <w:t>森林云南</w:t>
            </w:r>
            <w:r>
              <w:rPr>
                <w:rFonts w:hint="eastAsia" w:ascii="仿宋" w:hAnsi="仿宋" w:eastAsia="仿宋" w:cs="仿宋"/>
                <w:sz w:val="24"/>
                <w:szCs w:val="24"/>
                <w:lang w:eastAsia="zh-CN"/>
              </w:rPr>
              <w:t>”</w:t>
            </w:r>
            <w:r>
              <w:rPr>
                <w:rFonts w:hint="eastAsia" w:ascii="仿宋" w:hAnsi="仿宋" w:eastAsia="仿宋" w:cs="仿宋"/>
                <w:sz w:val="24"/>
                <w:szCs w:val="24"/>
              </w:rPr>
              <w:t>建设省级示范基地</w:t>
            </w:r>
            <w:r>
              <w:rPr>
                <w:rFonts w:hint="eastAsia" w:ascii="仿宋" w:hAnsi="仿宋" w:eastAsia="仿宋" w:cs="仿宋"/>
                <w:sz w:val="24"/>
                <w:szCs w:val="24"/>
                <w:lang w:eastAsia="zh-CN"/>
              </w:rPr>
              <w:t>、全国森林康养基地试点建设单位。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w:t>
            </w:r>
            <w:r>
              <w:rPr>
                <w:rFonts w:hint="eastAsia" w:ascii="仿宋" w:hAnsi="仿宋" w:eastAsia="仿宋" w:cs="仿宋"/>
                <w:sz w:val="24"/>
                <w:szCs w:val="24"/>
                <w:lang w:eastAsia="zh-CN"/>
              </w:rPr>
              <w:t>江城坚果</w:t>
            </w:r>
            <w:r>
              <w:rPr>
                <w:rFonts w:hint="eastAsia" w:ascii="仿宋" w:hAnsi="仿宋" w:eastAsia="仿宋" w:cs="仿宋"/>
                <w:sz w:val="24"/>
                <w:szCs w:val="24"/>
              </w:rPr>
              <w:t>”原产于</w:t>
            </w:r>
            <w:r>
              <w:rPr>
                <w:rFonts w:hint="eastAsia" w:ascii="仿宋" w:hAnsi="仿宋" w:eastAsia="仿宋" w:cs="仿宋"/>
                <w:sz w:val="24"/>
                <w:szCs w:val="24"/>
                <w:lang w:eastAsia="zh-CN"/>
              </w:rPr>
              <w:t>云南江城县</w:t>
            </w:r>
            <w:r>
              <w:rPr>
                <w:rFonts w:hint="eastAsia" w:ascii="仿宋" w:hAnsi="仿宋" w:eastAsia="仿宋" w:cs="仿宋"/>
                <w:sz w:val="24"/>
                <w:szCs w:val="24"/>
              </w:rPr>
              <w:t>，</w:t>
            </w:r>
            <w:r>
              <w:rPr>
                <w:rFonts w:hint="eastAsia" w:ascii="仿宋" w:hAnsi="仿宋" w:eastAsia="仿宋" w:cs="仿宋"/>
                <w:sz w:val="24"/>
                <w:szCs w:val="24"/>
                <w:lang w:eastAsia="zh-CN"/>
              </w:rPr>
              <w:t>江城县土壤肥沃，气候温暖，雨水丰沛，是云南省最适宜澳洲坚果种植地之一</w:t>
            </w:r>
            <w:r>
              <w:rPr>
                <w:rFonts w:hint="eastAsia" w:ascii="仿宋" w:hAnsi="仿宋" w:eastAsia="仿宋" w:cs="仿宋"/>
                <w:sz w:val="24"/>
                <w:szCs w:val="24"/>
              </w:rPr>
              <w:t>，</w:t>
            </w:r>
            <w:r>
              <w:rPr>
                <w:rFonts w:hint="default" w:ascii="仿宋" w:hAnsi="仿宋" w:eastAsia="仿宋" w:cs="仿宋"/>
                <w:sz w:val="24"/>
                <w:szCs w:val="24"/>
              </w:rPr>
              <w:t>是江城县“一县一业”的主导产业，有全世界最大的澳洲坚果单体连遍种植基地</w:t>
            </w:r>
            <w:r>
              <w:rPr>
                <w:rFonts w:hint="eastAsia" w:ascii="仿宋" w:hAnsi="仿宋" w:eastAsia="仿宋" w:cs="仿宋"/>
                <w:sz w:val="24"/>
                <w:szCs w:val="24"/>
                <w:lang w:eastAsia="zh-CN"/>
              </w:rPr>
              <w:t>，到</w:t>
            </w:r>
            <w:r>
              <w:rPr>
                <w:rFonts w:hint="eastAsia" w:ascii="仿宋" w:hAnsi="仿宋" w:eastAsia="仿宋" w:cs="仿宋"/>
                <w:sz w:val="24"/>
                <w:szCs w:val="24"/>
                <w:lang w:val="en-US" w:eastAsia="zh-CN"/>
              </w:rPr>
              <w:t>2020年</w:t>
            </w:r>
            <w:r>
              <w:rPr>
                <w:rFonts w:hint="eastAsia" w:ascii="仿宋" w:hAnsi="仿宋" w:eastAsia="仿宋" w:cs="仿宋"/>
                <w:sz w:val="24"/>
                <w:szCs w:val="24"/>
                <w:lang w:eastAsia="zh-CN"/>
              </w:rPr>
              <w:t>已推广种植坚果</w:t>
            </w:r>
            <w:r>
              <w:rPr>
                <w:rFonts w:hint="eastAsia" w:ascii="仿宋" w:hAnsi="仿宋" w:eastAsia="仿宋" w:cs="仿宋"/>
                <w:sz w:val="24"/>
                <w:szCs w:val="24"/>
                <w:lang w:val="en-US" w:eastAsia="zh-CN"/>
              </w:rPr>
              <w:t>30余万亩。2020年江城县坚果产量5000余吨，随着江城县坚果的陆续投产，坚果</w:t>
            </w:r>
            <w:r>
              <w:rPr>
                <w:rFonts w:hint="eastAsia" w:ascii="仿宋" w:hAnsi="仿宋" w:eastAsia="仿宋" w:cs="仿宋"/>
                <w:sz w:val="24"/>
                <w:szCs w:val="24"/>
              </w:rPr>
              <w:t>产业已经成为</w:t>
            </w:r>
            <w:r>
              <w:rPr>
                <w:rFonts w:hint="eastAsia" w:ascii="仿宋" w:hAnsi="仿宋" w:eastAsia="仿宋" w:cs="仿宋"/>
                <w:sz w:val="24"/>
                <w:szCs w:val="24"/>
                <w:lang w:eastAsia="zh-CN"/>
              </w:rPr>
              <w:t>江城县</w:t>
            </w:r>
            <w:r>
              <w:rPr>
                <w:rFonts w:hint="eastAsia" w:ascii="仿宋" w:hAnsi="仿宋" w:eastAsia="仿宋" w:cs="仿宋"/>
                <w:sz w:val="24"/>
                <w:szCs w:val="24"/>
              </w:rPr>
              <w:t>农民增收和贫困群众脱贫的支柱产业。坚果营养美味，具有非常高的经济价值</w:t>
            </w:r>
            <w:r>
              <w:rPr>
                <w:rFonts w:hint="eastAsia" w:ascii="仿宋" w:hAnsi="仿宋" w:eastAsia="仿宋" w:cs="仿宋"/>
                <w:sz w:val="24"/>
                <w:szCs w:val="24"/>
                <w:lang w:eastAsia="zh-CN"/>
              </w:rPr>
              <w:t>，</w:t>
            </w:r>
            <w:r>
              <w:rPr>
                <w:rFonts w:hint="eastAsia" w:ascii="仿宋" w:hAnsi="仿宋" w:eastAsia="仿宋" w:cs="仿宋"/>
                <w:sz w:val="24"/>
                <w:szCs w:val="24"/>
              </w:rPr>
              <w:t>作为近年来兴起的健康休闲食品之一，高端坚果类的坚果食品在国内慢慢受到追捧，其未来消费空间较大</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随着云南省委、省政府鼓励支持农业龙头企业对农产品进行深加工，助力延长农产品产业链，现已在江城县内建设完成坚果加工厂1座，年加工量最高可达12000吨</w:t>
            </w:r>
            <w:r>
              <w:rPr>
                <w:rFonts w:hint="eastAsia" w:ascii="仿宋" w:hAnsi="仿宋" w:eastAsia="仿宋" w:cs="仿宋"/>
                <w:sz w:val="24"/>
                <w:szCs w:val="24"/>
              </w:rPr>
              <w:t>。目前，</w:t>
            </w:r>
            <w:r>
              <w:rPr>
                <w:rFonts w:hint="eastAsia" w:ascii="仿宋" w:hAnsi="仿宋" w:eastAsia="仿宋" w:cs="仿宋"/>
                <w:sz w:val="24"/>
                <w:szCs w:val="24"/>
                <w:lang w:eastAsia="zh-CN"/>
              </w:rPr>
              <w:t>江城县坚果已走出云南</w:t>
            </w:r>
            <w:r>
              <w:rPr>
                <w:rFonts w:hint="eastAsia" w:ascii="仿宋" w:hAnsi="仿宋" w:eastAsia="仿宋" w:cs="仿宋"/>
                <w:sz w:val="24"/>
                <w:szCs w:val="24"/>
              </w:rPr>
              <w:t>，</w:t>
            </w:r>
            <w:r>
              <w:rPr>
                <w:rFonts w:hint="eastAsia" w:ascii="仿宋" w:hAnsi="仿宋" w:eastAsia="仿宋" w:cs="仿宋"/>
                <w:sz w:val="24"/>
                <w:szCs w:val="24"/>
                <w:lang w:eastAsia="zh-CN"/>
              </w:rPr>
              <w:t>销往上海等一线城市</w:t>
            </w:r>
            <w:r>
              <w:rPr>
                <w:rFonts w:hint="eastAsia" w:ascii="仿宋" w:hAnsi="仿宋" w:eastAsia="仿宋" w:cs="仿宋"/>
                <w:sz w:val="24"/>
                <w:szCs w:val="24"/>
              </w:rPr>
              <w:t>，</w:t>
            </w:r>
            <w:r>
              <w:rPr>
                <w:rFonts w:hint="eastAsia" w:ascii="仿宋" w:hAnsi="仿宋" w:eastAsia="仿宋" w:cs="仿宋"/>
                <w:sz w:val="24"/>
                <w:szCs w:val="24"/>
                <w:lang w:eastAsia="zh-CN"/>
              </w:rPr>
              <w:t>与知名企业“三只松鼠”等签订合作协议，</w:t>
            </w:r>
            <w:r>
              <w:rPr>
                <w:rFonts w:hint="eastAsia" w:ascii="仿宋" w:hAnsi="仿宋" w:eastAsia="仿宋" w:cs="仿宋"/>
                <w:sz w:val="24"/>
                <w:szCs w:val="24"/>
              </w:rPr>
              <w:t>成为引领中国乃至世界</w:t>
            </w:r>
            <w:r>
              <w:rPr>
                <w:rFonts w:hint="eastAsia" w:ascii="仿宋" w:hAnsi="仿宋" w:eastAsia="仿宋" w:cs="仿宋"/>
                <w:sz w:val="24"/>
                <w:szCs w:val="24"/>
                <w:lang w:eastAsia="zh-CN"/>
              </w:rPr>
              <w:t>澳洲坚果</w:t>
            </w:r>
            <w:r>
              <w:rPr>
                <w:rFonts w:hint="eastAsia" w:ascii="仿宋" w:hAnsi="仿宋" w:eastAsia="仿宋" w:cs="仿宋"/>
                <w:sz w:val="24"/>
                <w:szCs w:val="24"/>
              </w:rPr>
              <w:t>消费潮流的主导者</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2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13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江城中澳农业科技发展有限公司—中澳农科品牌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r>
              <w:rPr>
                <w:rFonts w:hint="default" w:ascii="仿宋" w:hAnsi="仿宋" w:eastAsia="仿宋" w:cs="仿宋"/>
                <w:sz w:val="24"/>
                <w:szCs w:val="24"/>
              </w:rPr>
              <w:t>云南融创实业有限公司</w:t>
            </w:r>
            <w:r>
              <w:rPr>
                <w:rFonts w:hint="eastAsia" w:ascii="仿宋" w:hAnsi="仿宋" w:eastAsia="仿宋" w:cs="仿宋"/>
                <w:sz w:val="24"/>
                <w:szCs w:val="24"/>
                <w:lang w:val="en-US" w:eastAsia="zh-CN"/>
              </w:rPr>
              <w:t>---曼箐庄园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135"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1、微信商城（搜索“中澳农科”微信公众号）：中澳农科品牌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127"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Heiti SC Light"/>
                <w:b/>
                <w:sz w:val="24"/>
                <w:highlight w:val="none"/>
              </w:rPr>
            </w:pPr>
          </w:p>
        </w:tc>
        <w:tc>
          <w:tcPr>
            <w:tcW w:w="6135"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eastAsia="zh-CN"/>
              </w:rPr>
              <w:t>中澳农科品牌—江城中澳农业科技发展有限公司：云南省普洱市江城县三江大道三国贸易城老挝区</w:t>
            </w:r>
            <w:r>
              <w:rPr>
                <w:rFonts w:hint="eastAsia" w:ascii="仿宋" w:hAnsi="仿宋" w:eastAsia="仿宋" w:cs="仿宋"/>
                <w:sz w:val="24"/>
                <w:szCs w:val="24"/>
                <w:lang w:val="en-US" w:eastAsia="zh-CN"/>
              </w:rPr>
              <w:t>1-106号（0879-3723499）</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2、曼箐庄园：</w:t>
            </w:r>
            <w:r>
              <w:rPr>
                <w:rFonts w:hint="default" w:ascii="仿宋" w:hAnsi="仿宋" w:eastAsia="仿宋" w:cs="仿宋"/>
                <w:sz w:val="24"/>
                <w:szCs w:val="24"/>
                <w:lang w:val="en-US" w:eastAsia="zh-CN"/>
              </w:rPr>
              <w:t>昆明市海源北路丽阳星城SY4幢74号商铺</w:t>
            </w:r>
            <w:r>
              <w:rPr>
                <w:rFonts w:hint="eastAsia" w:ascii="仿宋" w:hAnsi="仿宋" w:eastAsia="仿宋" w:cs="仿宋"/>
                <w:sz w:val="24"/>
                <w:szCs w:val="24"/>
                <w:lang w:val="en-US" w:eastAsia="zh-CN"/>
              </w:rPr>
              <w:t>（</w:t>
            </w:r>
            <w:r>
              <w:rPr>
                <w:rFonts w:hint="default" w:ascii="仿宋" w:hAnsi="仿宋" w:eastAsia="仿宋" w:cs="仿宋"/>
                <w:sz w:val="24"/>
                <w:szCs w:val="24"/>
                <w:lang w:val="en-US" w:eastAsia="zh-CN"/>
              </w:rPr>
              <w:t>13888912951</w:t>
            </w:r>
            <w:r>
              <w:rPr>
                <w:rFonts w:hint="eastAsia" w:ascii="仿宋" w:hAnsi="仿宋" w:eastAsia="仿宋" w:cs="仿宋"/>
                <w:sz w:val="24"/>
                <w:szCs w:val="24"/>
                <w:lang w:val="en-US" w:eastAsia="zh-CN"/>
              </w:rPr>
              <w:t>）</w:t>
            </w:r>
          </w:p>
        </w:tc>
      </w:tr>
    </w:tbl>
    <w:p>
      <w:pPr>
        <w:pStyle w:val="2"/>
        <w:jc w:val="both"/>
        <w:rPr>
          <w:rFonts w:hint="default"/>
          <w:color w:val="000000"/>
        </w:rPr>
      </w:pPr>
    </w:p>
    <w:p>
      <w:pPr>
        <w:rPr>
          <w:rFonts w:hint="default"/>
          <w:color w:val="000000"/>
        </w:rPr>
      </w:pPr>
    </w:p>
    <w:p>
      <w:pPr>
        <w:pStyle w:val="3"/>
        <w:bidi w:val="0"/>
        <w:jc w:val="center"/>
        <w:rPr>
          <w:rFonts w:hint="default"/>
          <w:lang w:val="en-US" w:eastAsia="zh-CN"/>
        </w:rPr>
      </w:pPr>
      <w:bookmarkStart w:id="70" w:name="_Toc27968"/>
      <w:r>
        <w:rPr>
          <w:rFonts w:hint="eastAsia"/>
          <w:lang w:val="en-US" w:eastAsia="zh-CN"/>
        </w:rPr>
        <w:t>墨江紫米</w:t>
      </w:r>
      <w:bookmarkEnd w:id="70"/>
    </w:p>
    <w:tbl>
      <w:tblPr>
        <w:tblStyle w:val="12"/>
        <w:tblW w:w="830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0"/>
        <w:gridCol w:w="1814"/>
        <w:gridCol w:w="4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21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墨江哈尼族自治县</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墨江紫米</w:t>
            </w:r>
          </w:p>
        </w:tc>
        <w:tc>
          <w:tcPr>
            <w:tcW w:w="4344" w:type="dxa"/>
            <w:noWrap w:val="0"/>
            <w:vAlign w:val="center"/>
          </w:tcPr>
          <w:p>
            <w:pPr>
              <w:widowControl/>
              <w:adjustRightInd w:val="0"/>
              <w:snapToGrid w:val="0"/>
              <w:spacing w:line="360" w:lineRule="auto"/>
              <w:ind w:firstLine="0" w:firstLineChars="0"/>
              <w:jc w:val="center"/>
              <w:textAlignment w:val="center"/>
              <w:rPr>
                <w:rFonts w:ascii="仿宋" w:hAnsi="仿宋" w:eastAsia="仿宋" w:cs="黑体"/>
                <w:b/>
                <w:color w:val="000000"/>
                <w:kern w:val="0"/>
                <w:sz w:val="24"/>
              </w:rPr>
            </w:pP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rPr>
              <w:drawing>
                <wp:inline distT="0" distB="0" distL="114300" distR="114300">
                  <wp:extent cx="961390" cy="701675"/>
                  <wp:effectExtent l="0" t="0" r="10160" b="3175"/>
                  <wp:docPr id="13" name="图片 46"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6" descr="地理标志证明商标"/>
                          <pic:cNvPicPr>
                            <a:picLocks noChangeAspect="1"/>
                          </pic:cNvPicPr>
                        </pic:nvPicPr>
                        <pic:blipFill>
                          <a:blip r:embed="rId8"/>
                          <a:stretch>
                            <a:fillRect/>
                          </a:stretch>
                        </pic:blipFill>
                        <pic:spPr>
                          <a:xfrm>
                            <a:off x="0" y="0"/>
                            <a:ext cx="961390" cy="701675"/>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795655" cy="601345"/>
                  <wp:effectExtent l="0" t="0" r="4445" b="825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4"/>
                          <a:stretch>
                            <a:fillRect/>
                          </a:stretch>
                        </pic:blipFill>
                        <pic:spPr>
                          <a:xfrm>
                            <a:off x="0" y="0"/>
                            <a:ext cx="795655" cy="601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1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5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墨江哈尼族自治县农业农村和科学技术局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21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5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墨江哈尼族自治县人民政府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5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墨江哈尼族自治县农业农村和科学技术局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5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墨江哈尼族自治县行政区域内，即北纬22°51′-23°59′、东经101°08′-102°04′。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5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据史料记载，墨江紫米生产、加工历史悠久、源远流长，从明朝起，就成为历代皇宫的“贡米”。据《他郎厅志》记载：紫色、圆粒，碎者蒸之，其粒复续，故名接骨米。阖府俱产，郎（墨江）属为最；据《本草纲目》介绍：紫米有滋阴补肾，健脾暖肝，明目活血的作用。紫米可煮食，也可加工成紫米粑粑、紫米甜白酒、紫米八宝饭等香润可口的副食品。上世纪九十年代，墨江天溪牌“紫米封缸酒”荣获巴黎、巴拿马国际食品博览会金奖，享誉海内外。“墨江紫米”先后获得地理标志证明商标、地理标志产品保护认证，被列为云南省农村名特农产品、云南省名牌农产品以及云南省“六大名米”之一，墨江因紫米的盛名而被誉为“中国紫米之乡”。</w:t>
            </w:r>
          </w:p>
        </w:tc>
      </w:tr>
    </w:tbl>
    <w:p>
      <w:pPr>
        <w:rPr>
          <w:rFonts w:hint="eastAsia"/>
          <w:lang w:val="en-US" w:eastAsia="zh-CN"/>
        </w:rPr>
      </w:pPr>
    </w:p>
    <w:p>
      <w:pPr>
        <w:pStyle w:val="2"/>
        <w:rPr>
          <w:rFonts w:hint="eastAsia"/>
          <w:lang w:val="en-US" w:eastAsia="zh-CN"/>
        </w:rPr>
      </w:pPr>
    </w:p>
    <w:p>
      <w:pPr>
        <w:rPr>
          <w:rFonts w:hint="eastAsia"/>
          <w:lang w:val="en-US" w:eastAsia="zh-CN"/>
        </w:rPr>
      </w:pPr>
    </w:p>
    <w:p>
      <w:pPr>
        <w:pStyle w:val="3"/>
        <w:bidi w:val="0"/>
        <w:jc w:val="center"/>
        <w:rPr>
          <w:rFonts w:hint="default"/>
          <w:lang w:val="en-US" w:eastAsia="zh-CN"/>
        </w:rPr>
      </w:pPr>
      <w:bookmarkStart w:id="71" w:name="_Toc20464"/>
      <w:r>
        <w:rPr>
          <w:rFonts w:hint="eastAsia"/>
          <w:lang w:val="en-US" w:eastAsia="zh-CN"/>
        </w:rPr>
        <w:t>华宁柑桔</w:t>
      </w:r>
      <w:bookmarkEnd w:id="71"/>
    </w:p>
    <w:tbl>
      <w:tblPr>
        <w:tblStyle w:val="12"/>
        <w:tblW w:w="8319" w:type="dxa"/>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1814"/>
        <w:gridCol w:w="4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32"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21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华宁县</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华宁柑桔</w:t>
            </w:r>
          </w:p>
        </w:tc>
        <w:tc>
          <w:tcPr>
            <w:tcW w:w="4332"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  </w:t>
            </w:r>
            <w:r>
              <w:rPr>
                <w:rFonts w:hint="eastAsia" w:ascii="仿宋" w:hAnsi="仿宋" w:eastAsia="仿宋" w:cs="仿宋"/>
                <w:b w:val="0"/>
                <w:bCs w:val="0"/>
                <w:sz w:val="24"/>
                <w:szCs w:val="24"/>
              </w:rPr>
              <w:drawing>
                <wp:inline distT="0" distB="0" distL="114300" distR="114300">
                  <wp:extent cx="680085" cy="669290"/>
                  <wp:effectExtent l="0" t="0" r="5715" b="16510"/>
                  <wp:docPr id="26" name="图片 26" descr="农产品地理标志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农产品地理标志图片"/>
                          <pic:cNvPicPr>
                            <a:picLocks noChangeAspect="1"/>
                          </pic:cNvPicPr>
                        </pic:nvPicPr>
                        <pic:blipFill>
                          <a:blip r:embed="rId15"/>
                          <a:stretch>
                            <a:fillRect/>
                          </a:stretch>
                        </pic:blipFill>
                        <pic:spPr>
                          <a:xfrm>
                            <a:off x="0" y="0"/>
                            <a:ext cx="680085" cy="669290"/>
                          </a:xfrm>
                          <a:prstGeom prst="rect">
                            <a:avLst/>
                          </a:prstGeom>
                        </pic:spPr>
                      </pic:pic>
                    </a:graphicData>
                  </a:graphic>
                </wp:inline>
              </w:drawing>
            </w:r>
            <w:r>
              <w:rPr>
                <w:rFonts w:hint="eastAsia" w:ascii="仿宋" w:hAnsi="仿宋" w:eastAsia="仿宋" w:cs="仿宋"/>
                <w:b w:val="0"/>
                <w:bCs w:val="0"/>
                <w:sz w:val="24"/>
                <w:szCs w:val="24"/>
              </w:rPr>
              <w:drawing>
                <wp:inline distT="0" distB="0" distL="114300" distR="114300">
                  <wp:extent cx="961390" cy="701675"/>
                  <wp:effectExtent l="0" t="0" r="10160" b="3175"/>
                  <wp:docPr id="15" name="图片 46"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descr="地理标志证明商标"/>
                          <pic:cNvPicPr>
                            <a:picLocks noChangeAspect="1"/>
                          </pic:cNvPicPr>
                        </pic:nvPicPr>
                        <pic:blipFill>
                          <a:blip r:embed="rId8"/>
                          <a:stretch>
                            <a:fillRect/>
                          </a:stretch>
                        </pic:blipFill>
                        <pic:spPr>
                          <a:xfrm>
                            <a:off x="0" y="0"/>
                            <a:ext cx="961390" cy="701675"/>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795655" cy="601345"/>
                  <wp:effectExtent l="0" t="0" r="4445" b="825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4"/>
                          <a:stretch>
                            <a:fillRect/>
                          </a:stretch>
                        </pic:blipFill>
                        <pic:spPr>
                          <a:xfrm>
                            <a:off x="0" y="0"/>
                            <a:ext cx="795655" cy="601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1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4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如诗如画泉乡宝地</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宜口宜心果品奇珍华宁柑桔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1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4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华宁县柑</w:t>
            </w:r>
            <w:r>
              <w:rPr>
                <w:rFonts w:hint="eastAsia" w:ascii="仿宋" w:hAnsi="仿宋" w:eastAsia="仿宋" w:cs="仿宋"/>
                <w:sz w:val="24"/>
                <w:szCs w:val="24"/>
                <w:lang w:val="en-US" w:eastAsia="zh-CN"/>
              </w:rPr>
              <w:t>桔</w:t>
            </w:r>
            <w:r>
              <w:rPr>
                <w:rFonts w:hint="eastAsia" w:ascii="仿宋" w:hAnsi="仿宋" w:eastAsia="仿宋" w:cs="仿宋"/>
                <w:sz w:val="24"/>
                <w:szCs w:val="24"/>
              </w:rPr>
              <w:t>产业发展办公室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21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4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华宁县农业农村局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4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华宁县柑桔产业发展办公室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4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华宁县盘溪镇、华溪镇、青龙镇、通红甸乡四个乡镇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3"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46"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default" w:ascii="仿宋" w:hAnsi="仿宋" w:eastAsia="仿宋" w:cs="仿宋"/>
                <w:sz w:val="24"/>
                <w:szCs w:val="24"/>
              </w:rPr>
              <w:t>华宁县地处滇中偏南，是一个多民族山区农业县，县境内海拔1100至2663.1米，呈立体气候特点。柑橘主要分布在海拔1100至1500米之间的盘溪镇、华溪镇、青龙镇、通红甸乡，该区年平均气温17.4—20.3℃，日照2169小时，降雨850—900毫米，无霜期320天，属南亚热带半湿润季风气候类型。冬季无严寒，春季回温快，夏季无酷暑，秋季降温快，夏秋昼夜温差大的气候特点，使得华宁柑橘成为全国最早熟柑橘产出地，比国内其他柑橘产区同类产品提早40—60天成熟，所产出的产品，以“早熟、优质”特性闻名，果肉脆嫩、汁多化渣、酸甜适度、富含维生素。</w:t>
            </w:r>
          </w:p>
        </w:tc>
      </w:tr>
    </w:tbl>
    <w:p>
      <w:pPr>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bidi w:val="0"/>
        <w:rPr>
          <w:rFonts w:hint="eastAsia"/>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0000500000000020000"/>
    <w:charset w:val="00"/>
    <w:family w:val="roman"/>
    <w:pitch w:val="default"/>
    <w:sig w:usb0="00000000" w:usb1="00000000" w:usb2="00000000" w:usb3="00000000" w:csb0="2000019F" w:csb1="4F010000"/>
  </w:font>
  <w:font w:name="Helvetica Neue">
    <w:altName w:val="Corbel"/>
    <w:panose1 w:val="02000503000000020004"/>
    <w:charset w:val="00"/>
    <w:family w:val="auto"/>
    <w:pitch w:val="default"/>
    <w:sig w:usb0="00000000" w:usb1="00000000" w:usb2="0000001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Heiti SC Light">
    <w:altName w:val="微软雅黑"/>
    <w:panose1 w:val="00000000000000000000"/>
    <w:charset w:val="00"/>
    <w:family w:val="auto"/>
    <w:pitch w:val="default"/>
    <w:sig w:usb0="00000000" w:usb1="00000000" w:usb2="00000010" w:usb3="00000000" w:csb0="003E0000" w:csb1="00000000"/>
  </w:font>
  <w:font w:name="Corbel">
    <w:panose1 w:val="020B0503020204020204"/>
    <w:charset w:val="00"/>
    <w:family w:val="auto"/>
    <w:pitch w:val="default"/>
    <w:sig w:usb0="A00002EF" w:usb1="4000A44B" w:usb2="00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24"/>
      </w:rPr>
      <mc:AlternateContent>
        <mc:Choice Requires="wps">
          <w:drawing>
            <wp:anchor distT="0" distB="0" distL="114300" distR="114300" simplePos="0" relativeHeight="251709440" behindDoc="0" locked="0" layoutInCell="1" allowOverlap="1">
              <wp:simplePos x="0" y="0"/>
              <wp:positionH relativeFrom="column">
                <wp:posOffset>3619500</wp:posOffset>
              </wp:positionH>
              <wp:positionV relativeFrom="paragraph">
                <wp:posOffset>-193675</wp:posOffset>
              </wp:positionV>
              <wp:extent cx="1141730" cy="439420"/>
              <wp:effectExtent l="0" t="0" r="1270" b="17780"/>
              <wp:wrapNone/>
              <wp:docPr id="5" name="文本框 5"/>
              <wp:cNvGraphicFramePr/>
              <a:graphic xmlns:a="http://schemas.openxmlformats.org/drawingml/2006/main">
                <a:graphicData uri="http://schemas.microsoft.com/office/word/2010/wordprocessingShape">
                  <wps:wsp>
                    <wps:cNvSpPr txBox="1"/>
                    <wps:spPr>
                      <a:xfrm>
                        <a:off x="0" y="0"/>
                        <a:ext cx="1141730" cy="439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2"/>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云南·专辑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pt;margin-top:-15.25pt;height:34.6pt;width:89.9pt;z-index:251709440;mso-width-relative:page;mso-height-relative:page;" fillcolor="#FFFFFF [3201]" filled="t" stroked="f" coordsize="21600,21600" o:gfxdata="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0GWZk1gAAAAoBAAAPAAAA&#10;AAAAAAEAIAAAACIAAABkcnMvZG93bnJldi54bWxQSwECFAAUAAAACACHTuJAILQiHFACAACPBAAA&#10;DgAAAAAAAAABACAAAAAlAQAAZHJzL2Uyb0RvYy54bWxQSwUGAAAAAAYABgBZAQAA5wU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right"/>
                      <w:textAlignment w:val="auto"/>
                      <w:rPr>
                        <w:rFonts w:hint="eastAsia"/>
                        <w:sz w:val="18"/>
                        <w:szCs w:val="18"/>
                        <w:lang w:val="en-US" w:eastAsia="zh-CN"/>
                      </w:rPr>
                    </w:pPr>
                    <w:r>
                      <w:rPr>
                        <w:rFonts w:hint="eastAsia"/>
                        <w:sz w:val="18"/>
                        <w:szCs w:val="18"/>
                        <w:lang w:val="en-US" w:eastAsia="zh-CN"/>
                      </w:rPr>
                      <w:t>消费索引电子手册</w:t>
                    </w:r>
                  </w:p>
                  <w:p>
                    <w:pPr>
                      <w:pStyle w:val="2"/>
                      <w:keepNext w:val="0"/>
                      <w:keepLines w:val="0"/>
                      <w:pageBreakBefore w:val="0"/>
                      <w:widowControl w:val="0"/>
                      <w:kinsoku/>
                      <w:wordWrap/>
                      <w:overflowPunct/>
                      <w:topLinePunct w:val="0"/>
                      <w:autoSpaceDE/>
                      <w:autoSpaceDN/>
                      <w:bidi w:val="0"/>
                      <w:adjustRightInd w:val="0"/>
                      <w:snapToGrid w:val="0"/>
                      <w:spacing w:before="0" w:beforeLines="0" w:after="0" w:afterLines="0"/>
                      <w:jc w:val="right"/>
                      <w:textAlignment w:val="auto"/>
                      <w:rPr>
                        <w:rFonts w:hint="default"/>
                        <w:b w:val="0"/>
                        <w:bCs/>
                        <w:sz w:val="18"/>
                        <w:szCs w:val="18"/>
                        <w:lang w:val="en-US" w:eastAsia="zh-CN"/>
                      </w:rPr>
                    </w:pPr>
                    <w:r>
                      <w:rPr>
                        <w:rFonts w:hint="eastAsia"/>
                        <w:b w:val="0"/>
                        <w:bCs/>
                        <w:sz w:val="18"/>
                        <w:szCs w:val="18"/>
                        <w:lang w:val="en-US" w:eastAsia="zh-CN"/>
                      </w:rPr>
                      <w:t>云南·专辑</w:t>
                    </w:r>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4773930</wp:posOffset>
              </wp:positionH>
              <wp:positionV relativeFrom="paragraph">
                <wp:posOffset>-128905</wp:posOffset>
              </wp:positionV>
              <wp:extent cx="502920" cy="294005"/>
              <wp:effectExtent l="0" t="0" r="11430" b="10795"/>
              <wp:wrapNone/>
              <wp:docPr id="4" name="矩形 4"/>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9pt;margin-top:-10.15pt;height:23.15pt;width:39.6pt;z-index:251708416;v-text-anchor:middle;mso-width-relative:page;mso-height-relative:page;" fillcolor="#6C6C6C" filled="t" stroked="f" coordsize="21600,21600" o:gfxdata="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JBWLNsAAAAKAQAADwAAAAAA&#10;AAABACAAAAAiAAAAZHJzL2Rvd25yZXYueG1sUEsBAhQAFAAAAAgAh07iQH7AoVyCAgAA+QQAAA4A&#10;AAAAAAAAAQAgAAAAKgEAAGRycy9lMm9Eb2MueG1sUEsFBgAAAAAGAAYAWQEAAB4GAAAAAA==&#10;">
              <v:fill on="t" focussize="0,0"/>
              <v:stroke on="f" weight="0.5pt" miterlimit="8" joinstyle="miter"/>
              <v:imagedata o:title=""/>
              <o:lock v:ext="edit" aspectratio="f"/>
            </v:rect>
          </w:pict>
        </mc:Fallback>
      </mc:AlternateContent>
    </w: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4"/>
      </w:rPr>
      <mc:AlternateContent>
        <mc:Choice Requires="wps">
          <w:drawing>
            <wp:anchor distT="0" distB="0" distL="114300" distR="114300" simplePos="0" relativeHeight="251675648" behindDoc="0" locked="0" layoutInCell="1" allowOverlap="1">
              <wp:simplePos x="0" y="0"/>
              <wp:positionH relativeFrom="column">
                <wp:posOffset>536575</wp:posOffset>
              </wp:positionH>
              <wp:positionV relativeFrom="paragraph">
                <wp:posOffset>31115</wp:posOffset>
              </wp:positionV>
              <wp:extent cx="1413510" cy="281305"/>
              <wp:effectExtent l="0" t="0" r="15240" b="4445"/>
              <wp:wrapNone/>
              <wp:docPr id="2" name="文本框 2"/>
              <wp:cNvGraphicFramePr/>
              <a:graphic xmlns:a="http://schemas.openxmlformats.org/drawingml/2006/main">
                <a:graphicData uri="http://schemas.microsoft.com/office/word/2010/wordprocessingShape">
                  <wps:wsp>
                    <wps:cNvSpPr txBox="1"/>
                    <wps:spPr>
                      <a:xfrm>
                        <a:off x="0" y="0"/>
                        <a:ext cx="141351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sz w:val="24"/>
                              <w:szCs w:val="24"/>
                            </w:rPr>
                            <w:t>中国农业品牌目录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5pt;margin-top:2.45pt;height:22.15pt;width:111.3pt;z-index:251675648;mso-width-relative:page;mso-height-relative:page;" fillcolor="#FFFFFF [3201]" filled="t" stroked="f" coordsize="21600,21600" o:gfxdata="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ymGtIAAAAHAQAADwAAAAAAAAAB&#10;ACAAAAAiAAAAZHJzL2Rvd25yZXYueG1sUEsBAhQAFAAAAAgAh07iQKyVsRdPAgAAjwQAAA4AAAAA&#10;AAAAAQAgAAAAIQEAAGRycy9lMm9Eb2MueG1sUEsFBgAAAAAGAAYAWQEAAOIFAAAAAA==&#10;">
              <v:fill on="t" focussize="0,0"/>
              <v:stroke on="f" weight="0.5pt"/>
              <v:imagedata o:title=""/>
              <o:lock v:ext="edit" aspectratio="f"/>
              <v:textbox>
                <w:txbxContent>
                  <w:p>
                    <w:pPr>
                      <w:jc w:val="left"/>
                    </w:pPr>
                    <w:r>
                      <w:rPr>
                        <w:rFonts w:hint="eastAsia"/>
                        <w:sz w:val="24"/>
                        <w:szCs w:val="24"/>
                      </w:rPr>
                      <w:t>中国农业品牌目录</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17780</wp:posOffset>
              </wp:positionH>
              <wp:positionV relativeFrom="paragraph">
                <wp:posOffset>34290</wp:posOffset>
              </wp:positionV>
              <wp:extent cx="502920" cy="294005"/>
              <wp:effectExtent l="0" t="0" r="11430" b="10795"/>
              <wp:wrapNone/>
              <wp:docPr id="43" name="矩形 43"/>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2.7pt;height:23.15pt;width:39.6pt;z-index:251673600;v-text-anchor:middle;mso-width-relative:page;mso-height-relative:page;" fillcolor="#6C6C6C" filled="t" stroked="f" coordsize="21600,21600" o:gfxdata="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USDO71gAAAAUBAAAPAAAAAAAAAAEA&#10;IAAAACIAAABkcnMvZG93bnJldi54bWxQSwECFAAUAAAACACHTuJAoc0c9oMCAAD7BAAADgAAAAAA&#10;AAABACAAAAAlAQAAZHJzL2Uyb0RvYy54bWxQSwUGAAAAAAYABgBZAQAAGgYAAAAA&#10;">
              <v:fill on="t" focussize="0,0"/>
              <v:stroke on="f" weight="0.5pt" miterlimit="8" joinstyle="miter"/>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76990"/>
    <w:multiLevelType w:val="singleLevel"/>
    <w:tmpl w:val="1B17699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6E6755"/>
    <w:rsid w:val="01972208"/>
    <w:rsid w:val="02642576"/>
    <w:rsid w:val="03416788"/>
    <w:rsid w:val="03A56CDE"/>
    <w:rsid w:val="05724D01"/>
    <w:rsid w:val="060D1D8A"/>
    <w:rsid w:val="07D8016A"/>
    <w:rsid w:val="08294C33"/>
    <w:rsid w:val="087513A0"/>
    <w:rsid w:val="094F1181"/>
    <w:rsid w:val="09CA3BCC"/>
    <w:rsid w:val="09E044B5"/>
    <w:rsid w:val="0CEC339C"/>
    <w:rsid w:val="0D42084E"/>
    <w:rsid w:val="0F20277C"/>
    <w:rsid w:val="12027707"/>
    <w:rsid w:val="12D6559F"/>
    <w:rsid w:val="143E1B7B"/>
    <w:rsid w:val="156659A2"/>
    <w:rsid w:val="167B55A1"/>
    <w:rsid w:val="173802DA"/>
    <w:rsid w:val="18287EDC"/>
    <w:rsid w:val="192A5BF7"/>
    <w:rsid w:val="19BE68C8"/>
    <w:rsid w:val="1AA12F61"/>
    <w:rsid w:val="1CC47546"/>
    <w:rsid w:val="1D8173EE"/>
    <w:rsid w:val="1EE7797D"/>
    <w:rsid w:val="1F3F5D8A"/>
    <w:rsid w:val="201C11C3"/>
    <w:rsid w:val="241E7C5D"/>
    <w:rsid w:val="28A92C34"/>
    <w:rsid w:val="293578A2"/>
    <w:rsid w:val="296D21E6"/>
    <w:rsid w:val="2B454FF5"/>
    <w:rsid w:val="2B6E6755"/>
    <w:rsid w:val="2C466AC1"/>
    <w:rsid w:val="2CC76466"/>
    <w:rsid w:val="2E420F05"/>
    <w:rsid w:val="2E8D4C7B"/>
    <w:rsid w:val="2EB17495"/>
    <w:rsid w:val="2EB2575E"/>
    <w:rsid w:val="2F430308"/>
    <w:rsid w:val="30A14292"/>
    <w:rsid w:val="330F4A74"/>
    <w:rsid w:val="33F62E3F"/>
    <w:rsid w:val="359218D2"/>
    <w:rsid w:val="36812631"/>
    <w:rsid w:val="3A54591A"/>
    <w:rsid w:val="3B823248"/>
    <w:rsid w:val="3C6714E8"/>
    <w:rsid w:val="3DDC6B28"/>
    <w:rsid w:val="411E7EAF"/>
    <w:rsid w:val="41CC6F27"/>
    <w:rsid w:val="442E0A8A"/>
    <w:rsid w:val="47F2116A"/>
    <w:rsid w:val="48A904A2"/>
    <w:rsid w:val="49B1585E"/>
    <w:rsid w:val="49D77CCB"/>
    <w:rsid w:val="4A7B0154"/>
    <w:rsid w:val="4B1366C7"/>
    <w:rsid w:val="4BC71C75"/>
    <w:rsid w:val="4C303933"/>
    <w:rsid w:val="4D7F713F"/>
    <w:rsid w:val="4D823070"/>
    <w:rsid w:val="4DF13A75"/>
    <w:rsid w:val="4EEA4D94"/>
    <w:rsid w:val="4F356F2B"/>
    <w:rsid w:val="505658D9"/>
    <w:rsid w:val="5293732C"/>
    <w:rsid w:val="529572A4"/>
    <w:rsid w:val="53EE0CBA"/>
    <w:rsid w:val="55E57001"/>
    <w:rsid w:val="56632078"/>
    <w:rsid w:val="56BF5894"/>
    <w:rsid w:val="57BB05A7"/>
    <w:rsid w:val="58756BAB"/>
    <w:rsid w:val="597065D6"/>
    <w:rsid w:val="5B826376"/>
    <w:rsid w:val="5ED20F2A"/>
    <w:rsid w:val="60DF4FB0"/>
    <w:rsid w:val="62C7439B"/>
    <w:rsid w:val="63A37691"/>
    <w:rsid w:val="66B87205"/>
    <w:rsid w:val="673E4A56"/>
    <w:rsid w:val="67CE0A91"/>
    <w:rsid w:val="68014C49"/>
    <w:rsid w:val="69661830"/>
    <w:rsid w:val="699C401E"/>
    <w:rsid w:val="6AA517A8"/>
    <w:rsid w:val="6B7F0273"/>
    <w:rsid w:val="6B9A2708"/>
    <w:rsid w:val="6C20163D"/>
    <w:rsid w:val="6D4430CB"/>
    <w:rsid w:val="6EB061EE"/>
    <w:rsid w:val="6F4A6B8C"/>
    <w:rsid w:val="708D519C"/>
    <w:rsid w:val="72A32BCD"/>
    <w:rsid w:val="752201F3"/>
    <w:rsid w:val="76AC0B3E"/>
    <w:rsid w:val="78127264"/>
    <w:rsid w:val="792D01E7"/>
    <w:rsid w:val="79ED46C1"/>
    <w:rsid w:val="7BC14161"/>
    <w:rsid w:val="7E191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4"/>
    <w:qFormat/>
    <w:uiPriority w:val="0"/>
    <w:pPr>
      <w:keepNext/>
      <w:keepLines/>
      <w:spacing w:before="340" w:after="330" w:line="576" w:lineRule="auto"/>
      <w:outlineLvl w:val="0"/>
    </w:pPr>
    <w:rPr>
      <w:b/>
      <w:kern w:val="44"/>
      <w:sz w:val="44"/>
    </w:rPr>
  </w:style>
  <w:style w:type="paragraph" w:styleId="4">
    <w:name w:val="heading 2"/>
    <w:basedOn w:val="1"/>
    <w:next w:val="1"/>
    <w:link w:val="23"/>
    <w:unhideWhenUsed/>
    <w:qFormat/>
    <w:uiPriority w:val="0"/>
    <w:pPr>
      <w:spacing w:beforeAutospacing="1" w:afterAutospacing="1"/>
      <w:jc w:val="left"/>
      <w:outlineLvl w:val="1"/>
    </w:pPr>
    <w:rPr>
      <w:rFonts w:hint="eastAsia" w:ascii="宋体" w:hAnsi="宋体"/>
      <w:b/>
      <w:kern w:val="0"/>
      <w:sz w:val="30"/>
      <w:szCs w:val="36"/>
    </w:rPr>
  </w:style>
  <w:style w:type="paragraph" w:styleId="5">
    <w:name w:val="heading 5"/>
    <w:basedOn w:val="1"/>
    <w:next w:val="1"/>
    <w:qFormat/>
    <w:uiPriority w:val="9"/>
    <w:pPr>
      <w:keepNext/>
      <w:keepLines/>
      <w:spacing w:before="280" w:after="290" w:line="376" w:lineRule="auto"/>
      <w:outlineLvl w:val="4"/>
    </w:pPr>
    <w:rPr>
      <w:b/>
      <w:bCs/>
      <w:sz w:val="28"/>
      <w:szCs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beforeLines="0" w:beforeAutospacing="0" w:after="60" w:afterLines="0" w:afterAutospacing="0"/>
      <w:jc w:val="center"/>
      <w:outlineLvl w:val="0"/>
    </w:pPr>
    <w:rPr>
      <w:rFonts w:ascii="Arial" w:hAnsi="Arial"/>
      <w:b/>
      <w:sz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Body Text 2"/>
    <w:basedOn w:val="1"/>
    <w:qFormat/>
    <w:uiPriority w:val="0"/>
    <w:pPr>
      <w:spacing w:after="120" w:line="480" w:lineRule="auto"/>
    </w:pPr>
    <w:rPr>
      <w:rFonts w:ascii="Calibri" w:hAnsi="Calibri" w:eastAsia="宋体" w:cs="Times New Roman"/>
      <w:szCs w:val="24"/>
    </w:rPr>
  </w:style>
  <w:style w:type="paragraph" w:styleId="11">
    <w:name w:val="Normal (Web)"/>
    <w:basedOn w:val="1"/>
    <w:qFormat/>
    <w:uiPriority w:val="0"/>
    <w:pPr>
      <w:spacing w:beforeAutospacing="1" w:afterAutospacing="1"/>
      <w:jc w:val="left"/>
    </w:pPr>
    <w:rPr>
      <w:rFonts w:ascii="Calibri" w:hAnsi="Calibri" w:cs="Times New Roman"/>
      <w:kern w:val="0"/>
      <w:sz w:val="24"/>
      <w:szCs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character" w:customStyle="1" w:styleId="16">
    <w:name w:val="font31"/>
    <w:basedOn w:val="14"/>
    <w:qFormat/>
    <w:uiPriority w:val="99"/>
    <w:rPr>
      <w:rFonts w:ascii="宋体" w:hAnsi="宋体" w:eastAsia="宋体" w:cs="宋体"/>
      <w:color w:val="000000"/>
      <w:sz w:val="21"/>
      <w:szCs w:val="21"/>
      <w:u w:val="none"/>
    </w:rPr>
  </w:style>
  <w:style w:type="character" w:customStyle="1" w:styleId="17">
    <w:name w:val="font11"/>
    <w:basedOn w:val="14"/>
    <w:qFormat/>
    <w:uiPriority w:val="99"/>
    <w:rPr>
      <w:rFonts w:ascii="Arial" w:hAnsi="Arial" w:cs="Arial"/>
      <w:color w:val="000000"/>
      <w:sz w:val="21"/>
      <w:szCs w:val="21"/>
      <w:u w:val="none"/>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_Style 11"/>
    <w:basedOn w:val="1"/>
    <w:unhideWhenUsed/>
    <w:qFormat/>
    <w:uiPriority w:val="99"/>
    <w:pPr>
      <w:ind w:firstLine="420"/>
    </w:pPr>
  </w:style>
  <w:style w:type="paragraph" w:customStyle="1" w:styleId="21">
    <w:name w:val="p17"/>
    <w:basedOn w:val="1"/>
    <w:qFormat/>
    <w:uiPriority w:val="0"/>
    <w:pPr>
      <w:widowControl/>
      <w:ind w:firstLine="0" w:firstLineChars="0"/>
    </w:pPr>
    <w:rPr>
      <w:kern w:val="0"/>
      <w:szCs w:val="21"/>
    </w:rPr>
  </w:style>
  <w:style w:type="character" w:customStyle="1" w:styleId="22">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23">
    <w:name w:val="标题 2 Char"/>
    <w:link w:val="4"/>
    <w:qFormat/>
    <w:uiPriority w:val="0"/>
    <w:rPr>
      <w:rFonts w:hint="eastAsia" w:ascii="宋体" w:hAnsi="宋体"/>
      <w:b/>
      <w:kern w:val="0"/>
      <w:sz w:val="30"/>
      <w:szCs w:val="36"/>
    </w:rPr>
  </w:style>
  <w:style w:type="character" w:customStyle="1" w:styleId="24">
    <w:name w:val="标题 1 Char"/>
    <w:link w:val="3"/>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2020-05-18T07:10:00Z</dcterms:created>
  <dc:creator>旅程</dc:creator>
  <cp:lastModifiedBy>旅程</cp:lastModifiedBy>
  <dcterms:modified xsi:type="dcterms:W3CDTF">2020-12-23T07:16:13Z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